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R4-2514279</w:t>
      </w:r>
      <w:bookmarkStart w:id="5" w:name="_GoBack"/>
      <w:bookmarkEnd w:id="5"/>
      <w:r>
        <w:rPr>
          <w:rFonts w:hint="eastAsia" w:ascii="Arial" w:hAnsi="Arial" w:cs="Arial"/>
          <w:b/>
          <w:sz w:val="24"/>
          <w:szCs w:val="24"/>
        </w:rPr>
        <w:t xml:space="preserve">                        </w:t>
      </w:r>
    </w:p>
    <w:p w14:paraId="451FE363">
      <w:pPr>
        <w:pStyle w:val="96"/>
        <w:keepNext/>
        <w:keepLines/>
        <w:pageBreakBefore w:val="0"/>
        <w:widowControl/>
        <w:tabs>
          <w:tab w:val="right" w:pos="9639"/>
        </w:tabs>
        <w:kinsoku/>
        <w:wordWrap/>
        <w:overflowPunct/>
        <w:topLinePunct w:val="0"/>
        <w:autoSpaceDE/>
        <w:autoSpaceDN/>
        <w:bidi w:val="0"/>
        <w:adjustRightInd/>
        <w:snapToGrid/>
        <w:spacing w:after="0"/>
        <w:textAlignment w:val="auto"/>
        <w:rPr>
          <w:rFonts w:ascii="Arial" w:hAnsi="Arial" w:eastAsia="MS Mincho" w:cs="Arial"/>
          <w:b/>
          <w:sz w:val="24"/>
          <w:szCs w:val="24"/>
          <w:lang w:eastAsia="en-US"/>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p w14:paraId="26DD2F0B">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7.2.4</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5774ED68">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w:t>
      </w:r>
      <w:r>
        <w:rPr>
          <w:rFonts w:hint="eastAsia" w:ascii="Arial" w:hAnsi="Arial" w:cs="Arial"/>
          <w:b/>
          <w:sz w:val="24"/>
          <w:szCs w:val="24"/>
          <w:lang w:val="en-US" w:eastAsia="zh-CN"/>
        </w:rPr>
        <w:t>n on Rel-20 SBFD BS coexisting with SBFD BS</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6441D23D">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In the RAN#109 meeting, a new WID: </w:t>
      </w:r>
      <w:r>
        <w:rPr>
          <w:rFonts w:hint="default" w:ascii="Times New Roman" w:hAnsi="Times New Roman" w:eastAsia="宋体" w:cs="Times New Roman"/>
          <w:kern w:val="2"/>
          <w:sz w:val="20"/>
          <w:szCs w:val="20"/>
          <w:lang w:val="en-US" w:eastAsia="zh-CN" w:bidi="ar-SA"/>
        </w:rPr>
        <w:t>New WID on NR base station (BS) RF requirement evolution for FR1 and testing phase 2</w:t>
      </w:r>
      <w:r>
        <w:rPr>
          <w:rFonts w:hint="eastAsia" w:ascii="Times New Roman" w:hAnsi="Times New Roman" w:eastAsia="宋体" w:cs="Times New Roman"/>
          <w:kern w:val="2"/>
          <w:sz w:val="20"/>
          <w:szCs w:val="20"/>
          <w:lang w:val="en-US" w:eastAsia="zh-CN" w:bidi="ar-SA"/>
        </w:rPr>
        <w:t xml:space="preserve"> has been approved with Rel-19 left over issue: SBFD BS coexisting SBFD BS in adjacent channel included. In this contribution, we would like to share our initial understanding how to conduct the SBFD BS coexisting with SBFD BS in the adjacent channel during the Rel-20.</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D0F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2FC2002B">
            <w:pPr>
              <w:rPr>
                <w:b/>
              </w:rPr>
            </w:pPr>
            <w:r>
              <w:rPr>
                <w:b/>
              </w:rPr>
              <w:t>SBFD BS to SBFD BS adjacent channel co-existence</w:t>
            </w:r>
          </w:p>
          <w:p w14:paraId="6323E6E3">
            <w:pPr>
              <w:pStyle w:val="37"/>
              <w:numPr>
                <w:ilvl w:val="0"/>
                <w:numId w:val="2"/>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SBFD BS to SBFD BS adjacent channel coexistence</w:t>
            </w:r>
          </w:p>
          <w:p w14:paraId="735D810E">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Focus on FR1 WA. </w:t>
            </w:r>
          </w:p>
          <w:p w14:paraId="0986BFE9">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Consider both scenarios including SBFD capable BS being co-located and non-collocated.</w:t>
            </w:r>
          </w:p>
          <w:p w14:paraId="117CF12A">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Focus on bands: n104, n79, n41.</w:t>
            </w:r>
            <w:r>
              <w:rPr>
                <w:color w:val="0000FF"/>
              </w:rPr>
              <w:t xml:space="preserve"> </w:t>
            </w:r>
          </w:p>
          <w:p w14:paraId="013C8F7C">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Specify necessary (and if feasible) BS TX and RX RF requirement for SBFD-capable BS for the scenarios of SBFD BS to SBFD BS adjacent channel coexistence. The BS RF requirements include</w:t>
            </w:r>
          </w:p>
          <w:p w14:paraId="0B593682">
            <w:pPr>
              <w:pStyle w:val="37"/>
              <w:numPr>
                <w:ilvl w:val="2"/>
                <w:numId w:val="2"/>
              </w:numPr>
              <w:spacing w:after="0"/>
              <w:ind w:left="1418" w:firstLineChars="0"/>
              <w:rPr>
                <w:color w:val="000000" w:themeColor="text1"/>
                <w14:textFill>
                  <w14:solidFill>
                    <w14:schemeClr w14:val="tx1"/>
                  </w14:solidFill>
                </w14:textFill>
              </w:rPr>
            </w:pPr>
            <w:r>
              <w:rPr>
                <w:color w:val="000000" w:themeColor="text1"/>
                <w14:textFill>
                  <w14:solidFill>
                    <w14:schemeClr w14:val="tx1"/>
                  </w14:solidFill>
                </w14:textFill>
              </w:rPr>
              <w:t>TX unwanted emission</w:t>
            </w:r>
          </w:p>
          <w:p w14:paraId="788CBE04">
            <w:pPr>
              <w:pStyle w:val="37"/>
              <w:numPr>
                <w:ilvl w:val="2"/>
                <w:numId w:val="2"/>
              </w:numPr>
              <w:spacing w:after="0"/>
              <w:ind w:left="1418" w:firstLineChars="0"/>
              <w:rPr>
                <w:color w:val="000000" w:themeColor="text1"/>
                <w14:textFill>
                  <w14:solidFill>
                    <w14:schemeClr w14:val="tx1"/>
                  </w14:solidFill>
                </w14:textFill>
              </w:rPr>
            </w:pPr>
            <w:r>
              <w:rPr>
                <w:color w:val="000000" w:themeColor="text1"/>
                <w14:textFill>
                  <w14:solidFill>
                    <w14:schemeClr w14:val="tx1"/>
                  </w14:solidFill>
                </w14:textFill>
              </w:rPr>
              <w:t>RX in-band blocking</w:t>
            </w:r>
          </w:p>
          <w:p w14:paraId="4A628BE9">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Note 1: whether to comply with requirements is declared by BS.</w:t>
            </w:r>
          </w:p>
          <w:p w14:paraId="49DCAB93">
            <w:pPr>
              <w:pStyle w:val="37"/>
              <w:numPr>
                <w:ilvl w:val="1"/>
                <w:numId w:val="2"/>
              </w:numPr>
              <w:ind w:left="998" w:hanging="442" w:firstLineChars="0"/>
              <w:rPr>
                <w:rStyle w:val="31"/>
                <w:rFonts w:hint="eastAsia"/>
                <w:color w:val="auto"/>
                <w:szCs w:val="21"/>
                <w:shd w:val="clear" w:color="auto" w:fill="FFFFFF"/>
                <w:vertAlign w:val="baseline"/>
              </w:rPr>
            </w:pPr>
            <w:r>
              <w:rPr>
                <w:color w:val="000000" w:themeColor="text1"/>
                <w14:textFill>
                  <w14:solidFill>
                    <w14:schemeClr w14:val="tx1"/>
                  </w14:solidFill>
                </w14:textFill>
              </w:rPr>
              <w:t>Note 2: The existing TDD requirements apply for non-SBFD BSs</w:t>
            </w:r>
          </w:p>
        </w:tc>
      </w:tr>
    </w:tbl>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0"/>
      <w:bookmarkStart w:id="3" w:name="OLE_LINK20"/>
      <w:bookmarkStart w:id="4" w:name="OLE_LINK13"/>
      <w:r>
        <w:rPr>
          <w:rFonts w:hint="eastAsia" w:eastAsia="Times New Roman"/>
        </w:rPr>
        <w:t xml:space="preserve"> </w:t>
      </w:r>
    </w:p>
    <w:bookmarkEnd w:id="1"/>
    <w:bookmarkEnd w:id="2"/>
    <w:bookmarkEnd w:id="3"/>
    <w:bookmarkEnd w:id="4"/>
    <w:p w14:paraId="7013C5F5">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 xml:space="preserve">2.1. </w:t>
      </w:r>
      <w:r>
        <w:rPr>
          <w:rFonts w:hint="eastAsia" w:ascii="Arial" w:hAnsi="Arial" w:cs="Arial"/>
          <w:sz w:val="28"/>
          <w:szCs w:val="28"/>
          <w:lang w:val="en-US" w:eastAsia="zh-CN"/>
        </w:rPr>
        <w:t>General</w:t>
      </w:r>
    </w:p>
    <w:p w14:paraId="6A9B4C56">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sz w:val="20"/>
          <w:szCs w:val="20"/>
          <w:lang w:val="en-US" w:eastAsia="zh-CN"/>
        </w:rPr>
      </w:pPr>
      <w:r>
        <w:rPr>
          <w:rFonts w:hint="eastAsia"/>
          <w:sz w:val="20"/>
          <w:szCs w:val="20"/>
          <w:lang w:val="en-US" w:eastAsia="zh-CN"/>
        </w:rPr>
        <w:t>First of all, we want to further discuss the spectrum allocation for the bands n41, n79 and n104 on the market.</w:t>
      </w:r>
    </w:p>
    <w:p w14:paraId="61795C1E">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sz w:val="20"/>
          <w:szCs w:val="20"/>
          <w:lang w:val="en-US" w:eastAsia="zh-CN"/>
        </w:rPr>
      </w:pPr>
      <w:r>
        <w:rPr>
          <w:rFonts w:hint="eastAsia"/>
          <w:sz w:val="20"/>
          <w:szCs w:val="20"/>
          <w:lang w:val="en-US" w:eastAsia="zh-CN"/>
        </w:rPr>
        <w:t xml:space="preserve">For band n41, from our knowledge from the commercial deployment, this NR band n41 is mainly deployed in China, US, Japan and Latin America. As shown in Figure 2.1-1/2, it could be easily found that this band n41 in China is mainly hold by a single operator without any inter-operator adjacent channel coexistence scenario. This band n41 in US is also sharing the similar story which is hold by a single operator without any inter-operator adjacent channel coexistence scenario. For band n41 in Japan as shown in Figure 2.1-2, the spectrum of two operators are allocated with a 20 MHz gap in the middle, in other words, there is also no inter-operator adjacent channel coexistence scenario identified as far in Japan from our understanding. </w:t>
      </w:r>
    </w:p>
    <w:p w14:paraId="73AB1EAC">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895090" cy="853440"/>
            <wp:effectExtent l="0" t="0" r="10160" b="0"/>
            <wp:docPr id="13"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IMG_256"/>
                    <pic:cNvPicPr>
                      <a:picLocks noChangeAspect="1"/>
                    </pic:cNvPicPr>
                  </pic:nvPicPr>
                  <pic:blipFill>
                    <a:blip r:embed="rId7"/>
                    <a:stretch>
                      <a:fillRect/>
                    </a:stretch>
                  </pic:blipFill>
                  <pic:spPr>
                    <a:xfrm>
                      <a:off x="0" y="0"/>
                      <a:ext cx="3895090" cy="853440"/>
                    </a:xfrm>
                    <a:prstGeom prst="rect">
                      <a:avLst/>
                    </a:prstGeom>
                    <a:noFill/>
                    <a:ln w="9525">
                      <a:noFill/>
                    </a:ln>
                  </pic:spPr>
                </pic:pic>
              </a:graphicData>
            </a:graphic>
          </wp:inline>
        </w:drawing>
      </w:r>
    </w:p>
    <w:p w14:paraId="4B2DF143">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hint="eastAsia" w:cs="Times New Roman"/>
          <w:kern w:val="2"/>
          <w:sz w:val="20"/>
          <w:szCs w:val="20"/>
          <w:lang w:val="en-US" w:eastAsia="zh-CN" w:bidi="ar-SA"/>
        </w:rPr>
        <w:t>Figure 2.1-1. The illustration of allocated spectrum at band n41 in China</w:t>
      </w:r>
    </w:p>
    <w:p w14:paraId="4F468BE0">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666105" cy="554355"/>
            <wp:effectExtent l="0" t="0" r="10795" b="0"/>
            <wp:docPr id="1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IMG_256"/>
                    <pic:cNvPicPr>
                      <a:picLocks noChangeAspect="1"/>
                    </pic:cNvPicPr>
                  </pic:nvPicPr>
                  <pic:blipFill>
                    <a:blip r:embed="rId8"/>
                    <a:stretch>
                      <a:fillRect/>
                    </a:stretch>
                  </pic:blipFill>
                  <pic:spPr>
                    <a:xfrm>
                      <a:off x="0" y="0"/>
                      <a:ext cx="5666105" cy="554355"/>
                    </a:xfrm>
                    <a:prstGeom prst="rect">
                      <a:avLst/>
                    </a:prstGeom>
                    <a:noFill/>
                    <a:ln w="9525">
                      <a:noFill/>
                    </a:ln>
                  </pic:spPr>
                </pic:pic>
              </a:graphicData>
            </a:graphic>
          </wp:inline>
        </w:drawing>
      </w:r>
    </w:p>
    <w:p w14:paraId="4A64EF2F">
      <w:pPr>
        <w:tabs>
          <w:tab w:val="left" w:pos="2127"/>
        </w:tabs>
        <w:spacing w:after="0"/>
        <w:jc w:val="center"/>
        <w:rPr>
          <w:rFonts w:hint="eastAsia" w:cs="Times New Roman"/>
          <w:kern w:val="2"/>
          <w:sz w:val="20"/>
          <w:szCs w:val="20"/>
          <w:lang w:val="en-US" w:eastAsia="zh-CN" w:bidi="ar-SA"/>
        </w:rPr>
      </w:pPr>
      <w:r>
        <w:rPr>
          <w:rFonts w:hint="eastAsia" w:cs="Times New Roman"/>
          <w:kern w:val="2"/>
          <w:sz w:val="20"/>
          <w:szCs w:val="20"/>
          <w:lang w:val="en-US" w:eastAsia="zh-CN" w:bidi="ar-SA"/>
        </w:rPr>
        <w:t>Figure 2.1-2. The illustration of allocated spectrum at band n41 in Japan</w:t>
      </w:r>
    </w:p>
    <w:p w14:paraId="41DFD129">
      <w:pPr>
        <w:tabs>
          <w:tab w:val="left" w:pos="2127"/>
        </w:tabs>
        <w:spacing w:after="0"/>
        <w:jc w:val="left"/>
        <w:rPr>
          <w:rFonts w:hint="eastAsia"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1: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n41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14:paraId="18CCF93A">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sz w:val="20"/>
          <w:szCs w:val="20"/>
          <w:lang w:val="en-US" w:eastAsia="zh-CN"/>
        </w:rPr>
      </w:pPr>
      <w:r>
        <w:rPr>
          <w:rFonts w:hint="eastAsia"/>
          <w:sz w:val="20"/>
          <w:szCs w:val="20"/>
          <w:lang w:val="en-US" w:eastAsia="zh-CN"/>
        </w:rPr>
        <w:t>For band 79, from our knowledge from the commercial deployment, this NR band n41 is mainly deployed in China, Japan. As shown in Figure 2.1-3/4, it share the similar observation as the deployment of band n41 in China and Japan.</w:t>
      </w:r>
    </w:p>
    <w:p w14:paraId="772EBC5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895090" cy="835025"/>
            <wp:effectExtent l="0" t="0" r="10160" b="0"/>
            <wp:docPr id="14"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IMG_256"/>
                    <pic:cNvPicPr>
                      <a:picLocks noChangeAspect="1"/>
                    </pic:cNvPicPr>
                  </pic:nvPicPr>
                  <pic:blipFill>
                    <a:blip r:embed="rId9"/>
                    <a:stretch>
                      <a:fillRect/>
                    </a:stretch>
                  </pic:blipFill>
                  <pic:spPr>
                    <a:xfrm>
                      <a:off x="0" y="0"/>
                      <a:ext cx="3895090" cy="835025"/>
                    </a:xfrm>
                    <a:prstGeom prst="rect">
                      <a:avLst/>
                    </a:prstGeom>
                    <a:noFill/>
                    <a:ln w="9525">
                      <a:noFill/>
                    </a:ln>
                  </pic:spPr>
                </pic:pic>
              </a:graphicData>
            </a:graphic>
          </wp:inline>
        </w:drawing>
      </w:r>
    </w:p>
    <w:p w14:paraId="3DE6D1A8">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hint="eastAsia"/>
          <w:sz w:val="20"/>
          <w:szCs w:val="20"/>
          <w:lang w:val="en-US" w:eastAsia="zh-CN"/>
        </w:rPr>
      </w:pPr>
      <w:r>
        <w:rPr>
          <w:rFonts w:hint="eastAsia" w:cs="Times New Roman"/>
          <w:kern w:val="2"/>
          <w:sz w:val="20"/>
          <w:szCs w:val="20"/>
          <w:lang w:val="en-US" w:eastAsia="zh-CN" w:bidi="ar-SA"/>
        </w:rPr>
        <w:t>Figure 2.1-3. The illustration of allocated spectrum at band n79 in China</w:t>
      </w:r>
    </w:p>
    <w:p w14:paraId="40082CEF">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554220" cy="563245"/>
            <wp:effectExtent l="0" t="0" r="17780" b="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0"/>
                    <a:stretch>
                      <a:fillRect/>
                    </a:stretch>
                  </pic:blipFill>
                  <pic:spPr>
                    <a:xfrm>
                      <a:off x="0" y="0"/>
                      <a:ext cx="4554220" cy="563245"/>
                    </a:xfrm>
                    <a:prstGeom prst="rect">
                      <a:avLst/>
                    </a:prstGeom>
                    <a:noFill/>
                    <a:ln w="9525">
                      <a:noFill/>
                    </a:ln>
                  </pic:spPr>
                </pic:pic>
              </a:graphicData>
            </a:graphic>
          </wp:inline>
        </w:drawing>
      </w:r>
    </w:p>
    <w:p w14:paraId="73FC884A">
      <w:pPr>
        <w:tabs>
          <w:tab w:val="left" w:pos="2127"/>
        </w:tabs>
        <w:spacing w:after="0"/>
        <w:jc w:val="center"/>
        <w:rPr>
          <w:rFonts w:hint="default"/>
          <w:sz w:val="20"/>
          <w:szCs w:val="20"/>
          <w:lang w:val="en-US" w:eastAsia="zh-CN"/>
        </w:rPr>
      </w:pPr>
      <w:r>
        <w:rPr>
          <w:rFonts w:hint="eastAsia" w:cs="Times New Roman"/>
          <w:kern w:val="2"/>
          <w:sz w:val="20"/>
          <w:szCs w:val="20"/>
          <w:lang w:val="en-US" w:eastAsia="zh-CN" w:bidi="ar-SA"/>
        </w:rPr>
        <w:t>Figure 2.1-4. The illustration of allocated spectrum at band n79 in Japan</w:t>
      </w:r>
    </w:p>
    <w:p w14:paraId="471254D8">
      <w:pPr>
        <w:tabs>
          <w:tab w:val="left" w:pos="2127"/>
        </w:tabs>
        <w:spacing w:after="0"/>
        <w:jc w:val="left"/>
        <w:rPr>
          <w:rFonts w:hint="default"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2: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79</w:t>
      </w:r>
      <w:r>
        <w:rPr>
          <w:rFonts w:hint="eastAsia" w:ascii="Times New Roman" w:hAnsi="Times New Roman" w:eastAsia="宋体" w:cs="Times New Roman"/>
          <w:kern w:val="2"/>
          <w:sz w:val="20"/>
          <w:szCs w:val="20"/>
          <w:lang w:val="en-US" w:eastAsia="zh-CN" w:bidi="ar-SA"/>
        </w:rPr>
        <w:t xml:space="preserve">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14:paraId="25E0446A">
      <w:pPr>
        <w:tabs>
          <w:tab w:val="left" w:pos="2127"/>
        </w:tabs>
        <w:spacing w:after="0"/>
        <w:jc w:val="both"/>
        <w:rPr>
          <w:rFonts w:hint="default" w:cs="Times New Roman"/>
          <w:kern w:val="2"/>
          <w:sz w:val="20"/>
          <w:szCs w:val="20"/>
          <w:lang w:val="en-US" w:eastAsia="zh-CN" w:bidi="ar-SA"/>
        </w:rPr>
      </w:pPr>
      <w:r>
        <w:rPr>
          <w:rFonts w:hint="eastAsia" w:cs="Times New Roman"/>
          <w:kern w:val="2"/>
          <w:sz w:val="20"/>
          <w:szCs w:val="20"/>
          <w:lang w:val="en-US" w:eastAsia="zh-CN" w:bidi="ar-SA"/>
        </w:rPr>
        <w:t xml:space="preserve">As shown in Figure 2.1-5, for band n104, a contiguous 700 MHz spectrum band has been allocated so far, considering the multiple operators in the certain regions, it is quite possible to face the SBFD BS coexisting with SBFD BS in the adjacent channel case. </w:t>
      </w:r>
    </w:p>
    <w:p w14:paraId="7BFC5DC4">
      <w:pPr>
        <w:tabs>
          <w:tab w:val="left" w:pos="2127"/>
        </w:tabs>
        <w:spacing w:after="0"/>
        <w:jc w:val="both"/>
        <w:rPr>
          <w:rFonts w:hint="default" w:cs="Times New Roman"/>
          <w:kern w:val="2"/>
          <w:sz w:val="20"/>
          <w:szCs w:val="20"/>
          <w:lang w:val="en-US" w:eastAsia="zh-CN" w:bidi="ar-SA"/>
        </w:rPr>
      </w:pPr>
    </w:p>
    <w:p w14:paraId="15B9FB2C">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586605" cy="1256665"/>
            <wp:effectExtent l="0" t="0" r="4445" b="0"/>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1"/>
                    <a:stretch>
                      <a:fillRect/>
                    </a:stretch>
                  </pic:blipFill>
                  <pic:spPr>
                    <a:xfrm>
                      <a:off x="0" y="0"/>
                      <a:ext cx="4586605" cy="1256665"/>
                    </a:xfrm>
                    <a:prstGeom prst="rect">
                      <a:avLst/>
                    </a:prstGeom>
                    <a:noFill/>
                    <a:ln w="9525">
                      <a:noFill/>
                    </a:ln>
                  </pic:spPr>
                </pic:pic>
              </a:graphicData>
            </a:graphic>
          </wp:inline>
        </w:drawing>
      </w:r>
    </w:p>
    <w:p w14:paraId="7D61FC92">
      <w:pPr>
        <w:tabs>
          <w:tab w:val="left" w:pos="2127"/>
        </w:tabs>
        <w:spacing w:after="0"/>
        <w:jc w:val="center"/>
        <w:rPr>
          <w:rFonts w:hint="eastAsia" w:cs="Times New Roman"/>
          <w:kern w:val="2"/>
          <w:sz w:val="20"/>
          <w:szCs w:val="20"/>
          <w:lang w:val="en-US" w:eastAsia="zh-CN" w:bidi="ar-SA"/>
        </w:rPr>
      </w:pPr>
      <w:r>
        <w:rPr>
          <w:rFonts w:hint="eastAsia" w:cs="Times New Roman"/>
          <w:kern w:val="2"/>
          <w:sz w:val="20"/>
          <w:szCs w:val="20"/>
          <w:lang w:val="en-US" w:eastAsia="zh-CN" w:bidi="ar-SA"/>
        </w:rPr>
        <w:t xml:space="preserve">Figure 2.1-5. The illustration of potential spectrum from 6425-7125MHz for the convenience of discussion in RAN4 </w:t>
      </w:r>
    </w:p>
    <w:p w14:paraId="528A5A27">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 xml:space="preserve">Observation 3: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104</w:t>
      </w:r>
      <w:r>
        <w:rPr>
          <w:rFonts w:hint="eastAsia" w:ascii="Times New Roman" w:hAnsi="Times New Roman" w:eastAsia="宋体" w:cs="Times New Roman"/>
          <w:kern w:val="2"/>
          <w:sz w:val="20"/>
          <w:szCs w:val="20"/>
          <w:lang w:val="en-US" w:eastAsia="zh-CN" w:bidi="ar-SA"/>
        </w:rPr>
        <w:t xml:space="preserve"> in the commercialized regions, </w:t>
      </w:r>
      <w:r>
        <w:rPr>
          <w:rFonts w:hint="eastAsia" w:cs="Times New Roman"/>
          <w:kern w:val="2"/>
          <w:sz w:val="20"/>
          <w:szCs w:val="20"/>
          <w:lang w:val="en-US" w:eastAsia="zh-CN" w:bidi="ar-SA"/>
        </w:rPr>
        <w:t xml:space="preserve">it is possible to have SBFD BS coexisting with SBFD BS in the adjacent channel case. </w:t>
      </w:r>
    </w:p>
    <w:p w14:paraId="263313E2">
      <w:pPr>
        <w:tabs>
          <w:tab w:val="left" w:pos="2127"/>
        </w:tabs>
        <w:spacing w:after="0"/>
        <w:jc w:val="left"/>
        <w:rPr>
          <w:rFonts w:hint="eastAsia" w:cs="Times New Roman"/>
          <w:kern w:val="2"/>
          <w:sz w:val="20"/>
          <w:szCs w:val="20"/>
          <w:lang w:val="en-US" w:eastAsia="zh-CN" w:bidi="ar-SA"/>
        </w:rPr>
      </w:pPr>
      <w:r>
        <w:rPr>
          <w:rFonts w:hint="eastAsia" w:cs="Times New Roman"/>
          <w:kern w:val="2"/>
          <w:sz w:val="20"/>
          <w:szCs w:val="20"/>
          <w:lang w:val="en-US" w:eastAsia="zh-CN" w:bidi="ar-SA"/>
        </w:rPr>
        <w:t>Usually in the past, RAN4</w:t>
      </w:r>
      <w:r>
        <w:rPr>
          <w:rFonts w:hint="default" w:cs="Times New Roman"/>
          <w:kern w:val="2"/>
          <w:sz w:val="20"/>
          <w:szCs w:val="20"/>
          <w:lang w:val="en-US" w:eastAsia="zh-CN" w:bidi="ar-SA"/>
        </w:rPr>
        <w:t>’</w:t>
      </w:r>
      <w:r>
        <w:rPr>
          <w:rFonts w:hint="eastAsia" w:cs="Times New Roman"/>
          <w:kern w:val="2"/>
          <w:sz w:val="20"/>
          <w:szCs w:val="20"/>
          <w:lang w:val="en-US" w:eastAsia="zh-CN" w:bidi="ar-SA"/>
        </w:rPr>
        <w:t>s BS RF RF requirement is somehow agnostic to the actual spectrum allocation in field to define the more general requirement to simplify the BS RF implementation instead of the customized design for certain specific deployment. But considering the much higher implementation difficulties for FR1 WA SBFD BS than the legacy NR BS, we also want to take the actual deployment in field in account to do more appropriate analysis and draw the conclusion on the potential much stringent Tx/Rx requirement due to BS2BS CLI problem. According to the above analysis across the example NR bands as listed in the WID, we would like to prioritize the band n104 in Rel-20 discussion with the adjacent channel deployment assumption. For band n79 and n41 scenario, it is proposed to discus the deployment assumption with the certain frequency gap between different operators which is more aligned with the practical deployment.</w:t>
      </w:r>
    </w:p>
    <w:p w14:paraId="43693E5E">
      <w:pPr>
        <w:tabs>
          <w:tab w:val="left" w:pos="2127"/>
        </w:tabs>
        <w:spacing w:after="0"/>
        <w:jc w:val="left"/>
        <w:rPr>
          <w:rFonts w:ascii="宋体" w:hAnsi="宋体" w:eastAsia="宋体" w:cs="宋体"/>
          <w:kern w:val="0"/>
          <w:sz w:val="24"/>
          <w:szCs w:val="24"/>
          <w:lang w:val="en-US" w:eastAsia="zh-CN" w:bidi="ar"/>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xml:space="preserve"> Prioritize SBFD BS coexisting with SBFD BS in the adjacent channel in band n104 in Rel-20; for band n79 and n41, propose to consider the SBFD BS coexisting with SBFD BS with the certain frequency gap taken into account.</w:t>
      </w:r>
    </w:p>
    <w:p w14:paraId="534CC534">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Coexistence study</w:t>
      </w:r>
    </w:p>
    <w:p w14:paraId="174564F5">
      <w:pPr>
        <w:pStyle w:val="37"/>
        <w:numPr>
          <w:ilvl w:val="0"/>
          <w:numId w:val="0"/>
        </w:numPr>
        <w:spacing w:after="0"/>
        <w:rPr>
          <w:rFonts w:hint="eastAsia"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In the current WID, both co-located and non-collocated</w:t>
      </w:r>
      <w:r>
        <w:rPr>
          <w:rFonts w:hint="eastAsia" w:cs="Times New Roman"/>
          <w:kern w:val="2"/>
          <w:sz w:val="20"/>
          <w:szCs w:val="20"/>
          <w:lang w:val="en-US" w:eastAsia="zh-CN" w:bidi="ar-SA"/>
        </w:rPr>
        <w:t xml:space="preserve"> are included. For the co-located deployment, it is not appropriate to use the legacy pathloss model as captured in TR 38.901 which is based on the far field assumption. During the Rel-19 BS RF enhancement, there were some initial measurement results and simulation results between Array to sub-array and Array to Array captured in TR 37.941 clause 6.4.4 [5]. For the SBFD BS vs SBFD coexistence study in the co-located deployment, we propose to consider one typical value for the coexistence study which could be based on values from TR 37.941. </w:t>
      </w:r>
    </w:p>
    <w:p w14:paraId="7B4F2B6E">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the SBFD BS vs SBFD coexistence study in the co-located deployment, propose to consider one typical value for the coexistence study which could be based on values from TR 37.941. </w:t>
      </w:r>
    </w:p>
    <w:p w14:paraId="27371812">
      <w:pPr>
        <w:pStyle w:val="37"/>
        <w:numPr>
          <w:ilvl w:val="0"/>
          <w:numId w:val="0"/>
        </w:numPr>
        <w:spacing w:after="0"/>
        <w:rPr>
          <w:rFonts w:hint="default" w:cs="Times New Roman"/>
          <w:kern w:val="2"/>
          <w:sz w:val="20"/>
          <w:szCs w:val="20"/>
          <w:lang w:val="en-US" w:eastAsia="zh-CN" w:bidi="ar-SA"/>
        </w:rPr>
      </w:pPr>
      <w:r>
        <w:rPr>
          <w:rFonts w:hint="eastAsia" w:cs="Times New Roman"/>
          <w:kern w:val="2"/>
          <w:sz w:val="20"/>
          <w:szCs w:val="20"/>
          <w:lang w:val="en-US" w:eastAsia="zh-CN" w:bidi="ar-SA"/>
        </w:rPr>
        <w:t xml:space="preserve">In addition, in the previous Rel-19 co-location analysis, it is just based on the assumption of 10cm separation distance between two BSs to mimic 30dBc coupling loss in the past. But when we check the practical AAU installation guidance in field as shown in Figure 2.2-1 for horizontal placement and Figure 2.2-2 for vertical placement, RAN4 assumption for the conformance testing in the horizontal domain is much more stringent than the recommended installation in field. In other words, we should also consider more practical installation assumptions instead of reusing the legacy 10cm separation distance as default assumption. </w:t>
      </w:r>
    </w:p>
    <w:p w14:paraId="3D7B2C4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414780" cy="1807210"/>
            <wp:effectExtent l="0" t="0" r="13970" b="2540"/>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IMG_256"/>
                    <pic:cNvPicPr>
                      <a:picLocks noChangeAspect="1"/>
                    </pic:cNvPicPr>
                  </pic:nvPicPr>
                  <pic:blipFill>
                    <a:blip r:embed="rId12"/>
                    <a:stretch>
                      <a:fillRect/>
                    </a:stretch>
                  </pic:blipFill>
                  <pic:spPr>
                    <a:xfrm>
                      <a:off x="0" y="0"/>
                      <a:ext cx="1414780" cy="1807210"/>
                    </a:xfrm>
                    <a:prstGeom prst="rect">
                      <a:avLst/>
                    </a:prstGeom>
                    <a:noFill/>
                    <a:ln w="9525">
                      <a:noFill/>
                    </a:ln>
                  </pic:spPr>
                </pic:pic>
              </a:graphicData>
            </a:graphic>
          </wp:inline>
        </w:drawing>
      </w:r>
    </w:p>
    <w:p w14:paraId="39E47339">
      <w:pPr>
        <w:tabs>
          <w:tab w:val="left" w:pos="2127"/>
        </w:tabs>
        <w:spacing w:after="0"/>
        <w:jc w:val="center"/>
        <w:rPr>
          <w:rFonts w:ascii="宋体" w:hAnsi="宋体" w:eastAsia="宋体" w:cs="宋体"/>
          <w:kern w:val="0"/>
          <w:sz w:val="24"/>
          <w:szCs w:val="24"/>
          <w:lang w:val="en-US" w:eastAsia="zh-CN" w:bidi="ar"/>
        </w:rPr>
      </w:pPr>
      <w:r>
        <w:rPr>
          <w:rFonts w:hint="eastAsia" w:cs="Times New Roman"/>
          <w:kern w:val="2"/>
          <w:sz w:val="20"/>
          <w:szCs w:val="20"/>
          <w:lang w:val="en-US" w:eastAsia="zh-CN" w:bidi="ar-SA"/>
        </w:rPr>
        <w:t>Figure 2.2-1. The illustration of horizontal co-location deployment for two SBFD BSs from different operators</w:t>
      </w:r>
    </w:p>
    <w:p w14:paraId="09BF606C">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255395" cy="1893570"/>
            <wp:effectExtent l="0" t="0" r="1905" b="11430"/>
            <wp:docPr id="9"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IMG_256"/>
                    <pic:cNvPicPr>
                      <a:picLocks noChangeAspect="1"/>
                    </pic:cNvPicPr>
                  </pic:nvPicPr>
                  <pic:blipFill>
                    <a:blip r:embed="rId13"/>
                    <a:stretch>
                      <a:fillRect/>
                    </a:stretch>
                  </pic:blipFill>
                  <pic:spPr>
                    <a:xfrm>
                      <a:off x="0" y="0"/>
                      <a:ext cx="1255395" cy="1893570"/>
                    </a:xfrm>
                    <a:prstGeom prst="rect">
                      <a:avLst/>
                    </a:prstGeom>
                    <a:noFill/>
                    <a:ln w="9525">
                      <a:noFill/>
                    </a:ln>
                  </pic:spPr>
                </pic:pic>
              </a:graphicData>
            </a:graphic>
          </wp:inline>
        </w:drawing>
      </w:r>
    </w:p>
    <w:p w14:paraId="5F76F4B3">
      <w:pPr>
        <w:tabs>
          <w:tab w:val="left" w:pos="2127"/>
        </w:tabs>
        <w:spacing w:after="0"/>
        <w:jc w:val="center"/>
        <w:rPr>
          <w:rFonts w:hint="default" w:ascii="宋体" w:hAnsi="宋体" w:eastAsia="宋体" w:cs="宋体"/>
          <w:kern w:val="0"/>
          <w:sz w:val="24"/>
          <w:szCs w:val="24"/>
          <w:lang w:val="en-US" w:eastAsia="zh-CN" w:bidi="ar"/>
        </w:rPr>
      </w:pPr>
      <w:r>
        <w:rPr>
          <w:rFonts w:hint="eastAsia" w:cs="Times New Roman"/>
          <w:kern w:val="2"/>
          <w:sz w:val="20"/>
          <w:szCs w:val="20"/>
          <w:lang w:val="en-US" w:eastAsia="zh-CN" w:bidi="ar-SA"/>
        </w:rPr>
        <w:t>Figure 2.2-2. The illustration of vertical co-location deployment for two SBFD BSs from different operators</w:t>
      </w:r>
    </w:p>
    <w:p w14:paraId="0A8F2852">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3:</w:t>
      </w:r>
      <w:r>
        <w:rPr>
          <w:rFonts w:hint="eastAsia" w:cs="Times New Roman"/>
          <w:kern w:val="2"/>
          <w:sz w:val="20"/>
          <w:szCs w:val="20"/>
          <w:lang w:val="en-US" w:eastAsia="zh-CN" w:bidi="ar-SA"/>
        </w:rPr>
        <w:t xml:space="preserve"> For BS to BS co-located deployment, propose to consider more practical installation assumptions instead of reusing the legacy 10cm separation distance as default assumption.</w:t>
      </w:r>
    </w:p>
    <w:p w14:paraId="7FB7181D">
      <w:pPr>
        <w:pStyle w:val="37"/>
        <w:numPr>
          <w:ilvl w:val="0"/>
          <w:numId w:val="0"/>
        </w:numPr>
        <w:spacing w:after="0"/>
        <w:rPr>
          <w:rFonts w:hint="eastAsia" w:cs="Times New Roman"/>
          <w:kern w:val="2"/>
          <w:sz w:val="20"/>
          <w:szCs w:val="20"/>
          <w:lang w:val="en-US" w:eastAsia="zh-CN" w:bidi="ar-SA"/>
        </w:rPr>
      </w:pPr>
      <w:r>
        <w:rPr>
          <w:rFonts w:hint="eastAsia" w:cs="Times New Roman"/>
          <w:kern w:val="2"/>
          <w:sz w:val="20"/>
          <w:szCs w:val="20"/>
          <w:lang w:val="en-US" w:eastAsia="zh-CN" w:bidi="ar-SA"/>
        </w:rPr>
        <w:t xml:space="preserve">Another important issue is to conduct the appropriate study for SBFD BS coexisting with SBFB BS in Rel-20. In the Rel-19, there were some simulation results with 10%, 20% and 50% grid shift in [4] provided for initial discussions and also some technical analysis for the co-located BS2BS CLI analysis per BS site. </w:t>
      </w:r>
    </w:p>
    <w:p w14:paraId="1D713D04">
      <w:pPr>
        <w:pStyle w:val="37"/>
        <w:numPr>
          <w:ilvl w:val="0"/>
          <w:numId w:val="0"/>
        </w:numPr>
        <w:spacing w:after="0"/>
        <w:rPr>
          <w:rFonts w:hint="default" w:cs="Times New Roman"/>
          <w:kern w:val="2"/>
          <w:sz w:val="20"/>
          <w:szCs w:val="20"/>
          <w:lang w:val="en-US" w:eastAsia="zh-CN" w:bidi="ar-SA"/>
        </w:rPr>
      </w:pPr>
      <w:r>
        <w:rPr>
          <w:rFonts w:hint="eastAsia" w:cs="Times New Roman"/>
          <w:kern w:val="2"/>
          <w:sz w:val="20"/>
          <w:szCs w:val="20"/>
          <w:lang w:val="en-US" w:eastAsia="zh-CN" w:bidi="ar-SA"/>
        </w:rPr>
        <w:t>In the following Table E.2.1-1, we made some necessary modification change (e.g. grid shift, carrier frequency) on top of Annex E in TR 38.858 during the Rel-18 SBFD SI phase.</w:t>
      </w:r>
    </w:p>
    <w:p w14:paraId="0E25A374">
      <w:pPr>
        <w:pStyle w:val="48"/>
      </w:pPr>
      <w:r>
        <w:t xml:space="preserve">Table E.2.1-1: FR1 deployment parameters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14"/>
        <w:gridCol w:w="2942"/>
        <w:gridCol w:w="2942"/>
        <w:gridCol w:w="2233"/>
      </w:tblGrid>
      <w:tr w14:paraId="03C02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14" w:type="dxa"/>
          </w:tcPr>
          <w:p w14:paraId="54FC54B5">
            <w:pPr>
              <w:keepNext/>
              <w:keepLines/>
              <w:spacing w:after="0"/>
              <w:jc w:val="center"/>
              <w:rPr>
                <w:rFonts w:ascii="Arial" w:hAnsi="Arial" w:cs="Arial"/>
                <w:b/>
                <w:sz w:val="16"/>
                <w:szCs w:val="16"/>
              </w:rPr>
            </w:pPr>
            <w:r>
              <w:rPr>
                <w:rFonts w:ascii="Arial" w:hAnsi="Arial" w:cs="Arial"/>
                <w:b/>
                <w:sz w:val="16"/>
                <w:szCs w:val="16"/>
              </w:rPr>
              <w:t>Parameter</w:t>
            </w:r>
          </w:p>
        </w:tc>
        <w:tc>
          <w:tcPr>
            <w:tcW w:w="2942" w:type="dxa"/>
            <w:shd w:val="clear" w:color="auto" w:fill="auto"/>
          </w:tcPr>
          <w:p w14:paraId="6F4A8D1A">
            <w:pPr>
              <w:keepNext/>
              <w:keepLines/>
              <w:spacing w:after="0"/>
              <w:jc w:val="center"/>
              <w:rPr>
                <w:rFonts w:ascii="Arial" w:hAnsi="Arial" w:cs="Arial"/>
                <w:b/>
                <w:sz w:val="16"/>
                <w:szCs w:val="16"/>
              </w:rPr>
            </w:pPr>
            <w:r>
              <w:rPr>
                <w:rFonts w:ascii="Arial" w:hAnsi="Arial" w:cs="Arial"/>
                <w:b/>
                <w:sz w:val="16"/>
                <w:szCs w:val="16"/>
              </w:rPr>
              <w:t>Urban Macro (Note 1)</w:t>
            </w:r>
          </w:p>
        </w:tc>
        <w:tc>
          <w:tcPr>
            <w:tcW w:w="2942" w:type="dxa"/>
          </w:tcPr>
          <w:p w14:paraId="1A14071F">
            <w:pPr>
              <w:keepNext/>
              <w:keepLines/>
              <w:spacing w:after="0"/>
              <w:jc w:val="center"/>
              <w:rPr>
                <w:rFonts w:hint="default" w:ascii="Arial" w:hAnsi="Arial" w:eastAsia="宋体" w:cs="Arial"/>
                <w:b/>
                <w:sz w:val="16"/>
                <w:szCs w:val="16"/>
                <w:lang w:val="en-US" w:eastAsia="zh-CN"/>
              </w:rPr>
            </w:pPr>
            <w:r>
              <w:rPr>
                <w:rFonts w:hint="eastAsia" w:ascii="Arial" w:hAnsi="Arial" w:cs="Arial"/>
                <w:b/>
                <w:sz w:val="16"/>
                <w:szCs w:val="16"/>
                <w:lang w:val="en-US" w:eastAsia="zh-CN"/>
              </w:rPr>
              <w:t>Remarks</w:t>
            </w:r>
          </w:p>
        </w:tc>
        <w:tc>
          <w:tcPr>
            <w:tcW w:w="2233" w:type="dxa"/>
          </w:tcPr>
          <w:p w14:paraId="0D6200AA">
            <w:pPr>
              <w:keepNext/>
              <w:keepLines/>
              <w:spacing w:after="0"/>
              <w:jc w:val="center"/>
              <w:rPr>
                <w:rFonts w:ascii="Arial" w:hAnsi="Arial" w:cs="Arial"/>
                <w:b/>
                <w:sz w:val="16"/>
                <w:szCs w:val="16"/>
              </w:rPr>
            </w:pPr>
          </w:p>
        </w:tc>
      </w:tr>
      <w:tr w14:paraId="2658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7E018F10">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shd w:val="clear" w:color="auto" w:fill="auto"/>
          </w:tcPr>
          <w:p w14:paraId="1CDA4490">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42" w:type="dxa"/>
          </w:tcPr>
          <w:p w14:paraId="7C850394">
            <w:pPr>
              <w:keepNext/>
              <w:keepLines/>
              <w:spacing w:after="0"/>
              <w:jc w:val="center"/>
              <w:rPr>
                <w:rFonts w:ascii="Arial" w:hAnsi="Arial" w:cs="Arial"/>
                <w:sz w:val="16"/>
                <w:szCs w:val="16"/>
                <w:lang w:eastAsia="zh-CN"/>
              </w:rPr>
            </w:pPr>
          </w:p>
        </w:tc>
        <w:tc>
          <w:tcPr>
            <w:tcW w:w="2233" w:type="dxa"/>
          </w:tcPr>
          <w:p w14:paraId="00004B61">
            <w:pPr>
              <w:keepNext/>
              <w:keepLines/>
              <w:spacing w:after="0"/>
              <w:jc w:val="center"/>
              <w:rPr>
                <w:rFonts w:ascii="Arial" w:hAnsi="Arial" w:cs="Arial"/>
                <w:sz w:val="16"/>
                <w:szCs w:val="16"/>
                <w:lang w:eastAsia="zh-CN"/>
              </w:rPr>
            </w:pPr>
          </w:p>
        </w:tc>
      </w:tr>
      <w:tr w14:paraId="19FF4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2AD135B1">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shd w:val="clear" w:color="auto" w:fill="auto"/>
          </w:tcPr>
          <w:p w14:paraId="37058B90">
            <w:pPr>
              <w:keepNext/>
              <w:keepLines/>
              <w:spacing w:after="0"/>
              <w:jc w:val="center"/>
              <w:rPr>
                <w:rFonts w:ascii="Arial" w:hAnsi="Arial" w:cs="Arial"/>
                <w:sz w:val="16"/>
                <w:szCs w:val="16"/>
                <w:lang w:eastAsia="zh-CN"/>
              </w:rPr>
            </w:pPr>
            <w:r>
              <w:rPr>
                <w:rFonts w:ascii="Arial" w:hAnsi="Arial" w:cs="Arial"/>
                <w:sz w:val="16"/>
                <w:szCs w:val="16"/>
                <w:lang w:eastAsia="zh-CN"/>
              </w:rPr>
              <w:t>500 m</w:t>
            </w:r>
          </w:p>
        </w:tc>
        <w:tc>
          <w:tcPr>
            <w:tcW w:w="2942" w:type="dxa"/>
          </w:tcPr>
          <w:p w14:paraId="6AC7D8FE">
            <w:pPr>
              <w:keepNext/>
              <w:keepLines/>
              <w:spacing w:after="0"/>
              <w:jc w:val="center"/>
              <w:rPr>
                <w:rFonts w:ascii="Arial" w:hAnsi="Arial" w:cs="Arial"/>
                <w:sz w:val="16"/>
                <w:szCs w:val="16"/>
                <w:lang w:eastAsia="zh-CN"/>
              </w:rPr>
            </w:pPr>
          </w:p>
        </w:tc>
        <w:tc>
          <w:tcPr>
            <w:tcW w:w="2233" w:type="dxa"/>
          </w:tcPr>
          <w:p w14:paraId="0FDC85A2">
            <w:pPr>
              <w:keepNext/>
              <w:keepLines/>
              <w:spacing w:after="0"/>
              <w:jc w:val="center"/>
              <w:rPr>
                <w:rFonts w:ascii="Arial" w:hAnsi="Arial" w:cs="Arial"/>
                <w:sz w:val="16"/>
                <w:szCs w:val="16"/>
                <w:lang w:eastAsia="zh-CN"/>
              </w:rPr>
            </w:pPr>
          </w:p>
        </w:tc>
      </w:tr>
      <w:tr w14:paraId="4EB6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7152EEB0">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shd w:val="clear" w:color="auto" w:fill="auto"/>
          </w:tcPr>
          <w:p w14:paraId="11F5288F">
            <w:pPr>
              <w:keepNext/>
              <w:keepLines/>
              <w:spacing w:after="0"/>
              <w:jc w:val="center"/>
              <w:rPr>
                <w:rFonts w:hint="eastAsia" w:ascii="Arial" w:hAnsi="Arial" w:cs="Arial"/>
                <w:color w:val="0000FF"/>
                <w:sz w:val="16"/>
                <w:szCs w:val="16"/>
                <w:lang w:val="en-US" w:eastAsia="zh-CN"/>
              </w:rPr>
            </w:pPr>
            <w:r>
              <w:rPr>
                <w:rFonts w:hint="eastAsia" w:ascii="Arial" w:hAnsi="Arial" w:cs="Arial"/>
                <w:color w:val="0000FF"/>
                <w:sz w:val="16"/>
                <w:szCs w:val="16"/>
                <w:lang w:val="en-US" w:eastAsia="zh-CN"/>
              </w:rPr>
              <w:t>Co-located: 0% grid shift</w:t>
            </w:r>
          </w:p>
          <w:p w14:paraId="0E13C843">
            <w:pPr>
              <w:keepNext/>
              <w:keepLines/>
              <w:spacing w:after="0"/>
              <w:jc w:val="center"/>
              <w:rPr>
                <w:rFonts w:hint="default" w:ascii="Arial" w:hAnsi="Arial" w:cs="Arial"/>
                <w:sz w:val="16"/>
                <w:szCs w:val="16"/>
                <w:lang w:val="en-US" w:eastAsia="zh-CN"/>
              </w:rPr>
            </w:pPr>
            <w:r>
              <w:rPr>
                <w:rFonts w:hint="eastAsia" w:ascii="Arial" w:hAnsi="Arial" w:cs="Arial"/>
                <w:color w:val="0000FF"/>
                <w:sz w:val="16"/>
                <w:szCs w:val="16"/>
                <w:lang w:val="en-US" w:eastAsia="zh-CN"/>
              </w:rPr>
              <w:t>Non-colocated: 10%, 20%, 50% grid shift</w:t>
            </w:r>
          </w:p>
        </w:tc>
        <w:tc>
          <w:tcPr>
            <w:tcW w:w="2942" w:type="dxa"/>
          </w:tcPr>
          <w:p w14:paraId="56326AB1">
            <w:pPr>
              <w:keepNext/>
              <w:keepLines/>
              <w:spacing w:after="0"/>
              <w:jc w:val="center"/>
              <w:rPr>
                <w:rFonts w:ascii="Arial" w:hAnsi="Arial" w:cs="Arial"/>
                <w:sz w:val="16"/>
                <w:szCs w:val="16"/>
                <w:lang w:eastAsia="zh-CN"/>
              </w:rPr>
            </w:pPr>
          </w:p>
        </w:tc>
        <w:tc>
          <w:tcPr>
            <w:tcW w:w="2233" w:type="dxa"/>
          </w:tcPr>
          <w:p w14:paraId="6733F120">
            <w:pPr>
              <w:keepNext/>
              <w:keepLines/>
              <w:spacing w:after="0"/>
              <w:jc w:val="center"/>
              <w:rPr>
                <w:rFonts w:ascii="Arial" w:hAnsi="Arial" w:cs="Arial"/>
                <w:sz w:val="16"/>
                <w:szCs w:val="16"/>
                <w:lang w:eastAsia="zh-CN"/>
              </w:rPr>
            </w:pPr>
          </w:p>
        </w:tc>
      </w:tr>
      <w:tr w14:paraId="3C8B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3F646946">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2942" w:type="dxa"/>
            <w:shd w:val="clear" w:color="auto" w:fill="auto"/>
          </w:tcPr>
          <w:p w14:paraId="0A276EDC">
            <w:pPr>
              <w:keepNext/>
              <w:keepLines/>
              <w:spacing w:after="0"/>
              <w:jc w:val="center"/>
              <w:rPr>
                <w:rFonts w:hint="default" w:ascii="Arial" w:hAnsi="Arial" w:cs="Arial"/>
                <w:color w:val="0000FF"/>
                <w:sz w:val="16"/>
                <w:szCs w:val="16"/>
                <w:lang w:val="en-US" w:eastAsia="zh-CN"/>
              </w:rPr>
            </w:pPr>
            <w:r>
              <w:rPr>
                <w:rFonts w:hint="eastAsia" w:ascii="Arial" w:hAnsi="Arial" w:cs="Arial"/>
                <w:color w:val="0000FF"/>
                <w:sz w:val="16"/>
                <w:szCs w:val="16"/>
                <w:lang w:val="en-US" w:eastAsia="zh-CN"/>
              </w:rPr>
              <w:t>[2.6GHz], 4 GHz, 6GHz</w:t>
            </w:r>
          </w:p>
        </w:tc>
        <w:tc>
          <w:tcPr>
            <w:tcW w:w="2942" w:type="dxa"/>
          </w:tcPr>
          <w:p w14:paraId="25D4ABE4">
            <w:pPr>
              <w:keepNext/>
              <w:keepLines/>
              <w:spacing w:after="0"/>
              <w:jc w:val="center"/>
              <w:rPr>
                <w:rFonts w:hint="default" w:ascii="Arial" w:hAnsi="Arial" w:cs="Arial"/>
                <w:color w:val="0000FF"/>
                <w:sz w:val="16"/>
                <w:szCs w:val="16"/>
                <w:lang w:val="en-US" w:eastAsia="zh-CN"/>
              </w:rPr>
            </w:pPr>
            <w:r>
              <w:rPr>
                <w:rFonts w:hint="eastAsia" w:ascii="Arial" w:hAnsi="Arial" w:cs="Arial"/>
                <w:color w:val="0000FF"/>
                <w:sz w:val="16"/>
                <w:szCs w:val="16"/>
                <w:lang w:val="en-US" w:eastAsia="zh-CN"/>
              </w:rPr>
              <w:t>Discuss whether 2.6GHz and 4GHz should use the same evaluation results for it.</w:t>
            </w:r>
          </w:p>
        </w:tc>
        <w:tc>
          <w:tcPr>
            <w:tcW w:w="2233" w:type="dxa"/>
          </w:tcPr>
          <w:p w14:paraId="6AD3059E">
            <w:pPr>
              <w:keepNext/>
              <w:keepLines/>
              <w:spacing w:after="0"/>
              <w:jc w:val="center"/>
              <w:rPr>
                <w:rFonts w:hint="eastAsia" w:ascii="Arial" w:hAnsi="Arial" w:cs="Arial"/>
                <w:color w:val="0000FF"/>
                <w:sz w:val="16"/>
                <w:szCs w:val="16"/>
                <w:lang w:val="en-US" w:eastAsia="zh-CN"/>
              </w:rPr>
            </w:pPr>
          </w:p>
        </w:tc>
      </w:tr>
      <w:tr w14:paraId="2A180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4E39EF0E">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shd w:val="clear" w:color="auto" w:fill="auto"/>
          </w:tcPr>
          <w:p w14:paraId="1F94C481">
            <w:pPr>
              <w:keepNext/>
              <w:keepLines/>
              <w:spacing w:after="0"/>
              <w:jc w:val="center"/>
              <w:rPr>
                <w:rFonts w:ascii="Arial" w:hAnsi="Arial" w:cs="Arial"/>
                <w:sz w:val="16"/>
                <w:szCs w:val="16"/>
                <w:lang w:eastAsia="zh-CN"/>
              </w:rPr>
            </w:pPr>
            <w:r>
              <w:rPr>
                <w:rFonts w:ascii="Arial" w:hAnsi="Arial" w:cs="Arial"/>
                <w:sz w:val="16"/>
                <w:szCs w:val="16"/>
                <w:lang w:eastAsia="zh-CN"/>
              </w:rPr>
              <w:t>BS-to-UE: UMa + penetration loss, see TR 38.803</w:t>
            </w:r>
          </w:p>
          <w:p w14:paraId="2943493A">
            <w:pPr>
              <w:keepNext/>
              <w:keepLines/>
              <w:spacing w:after="0"/>
              <w:jc w:val="center"/>
              <w:rPr>
                <w:rFonts w:ascii="Arial" w:hAnsi="Arial" w:cs="Arial"/>
                <w:sz w:val="16"/>
                <w:szCs w:val="16"/>
              </w:rPr>
            </w:pPr>
          </w:p>
          <w:p w14:paraId="155D1109">
            <w:pPr>
              <w:keepNext/>
              <w:keepLines/>
              <w:spacing w:after="0"/>
              <w:jc w:val="center"/>
              <w:rPr>
                <w:rFonts w:ascii="Arial" w:hAnsi="Arial" w:cs="Arial"/>
                <w:sz w:val="16"/>
                <w:szCs w:val="16"/>
              </w:rPr>
            </w:pPr>
            <w:r>
              <w:rPr>
                <w:rFonts w:ascii="Arial" w:hAnsi="Arial" w:cs="Arial"/>
                <w:sz w:val="16"/>
                <w:szCs w:val="16"/>
              </w:rPr>
              <w:t xml:space="preserve">BS-to-BS: </w:t>
            </w:r>
          </w:p>
          <w:p w14:paraId="2E634D61">
            <w:pPr>
              <w:keepNext/>
              <w:keepLines/>
              <w:spacing w:after="0"/>
              <w:jc w:val="center"/>
              <w:rPr>
                <w:rFonts w:ascii="Arial" w:hAnsi="Arial" w:cs="Arial"/>
                <w:sz w:val="16"/>
                <w:szCs w:val="16"/>
              </w:rPr>
            </w:pPr>
            <w:r>
              <w:rPr>
                <w:rFonts w:ascii="Arial" w:hAnsi="Arial" w:cs="Arial"/>
                <w:sz w:val="16"/>
                <w:szCs w:val="16"/>
              </w:rPr>
              <w:t>UMa (h_UT = 25 m), see TR 38.828</w:t>
            </w:r>
          </w:p>
          <w:p w14:paraId="329C442D">
            <w:pPr>
              <w:keepNext/>
              <w:keepLines/>
              <w:spacing w:after="0"/>
              <w:rPr>
                <w:rFonts w:ascii="Arial" w:hAnsi="Arial" w:cs="Arial"/>
                <w:sz w:val="16"/>
                <w:szCs w:val="16"/>
              </w:rPr>
            </w:pPr>
          </w:p>
          <w:p w14:paraId="2FF04632">
            <w:pPr>
              <w:keepNext/>
              <w:keepLines/>
              <w:spacing w:after="0"/>
              <w:jc w:val="center"/>
              <w:rPr>
                <w:rFonts w:ascii="Arial" w:hAnsi="Arial" w:cs="Arial"/>
                <w:sz w:val="16"/>
                <w:szCs w:val="16"/>
                <w:lang w:eastAsia="zh-CN"/>
              </w:rPr>
            </w:pPr>
            <w:r>
              <w:rPr>
                <w:rFonts w:ascii="Arial" w:hAnsi="Arial" w:cs="Arial"/>
                <w:sz w:val="16"/>
                <w:szCs w:val="16"/>
              </w:rPr>
              <w:t>UE-to-UE: UMi (h_BS = 1.5 m) + penetration loss, see TR 38.803 (Note 2). UMi model is not applicable when 2D distance is less than 10 m, instead free space path loss model  is applicable.</w:t>
            </w:r>
          </w:p>
        </w:tc>
        <w:tc>
          <w:tcPr>
            <w:tcW w:w="2942" w:type="dxa"/>
          </w:tcPr>
          <w:p w14:paraId="60A832B7">
            <w:pPr>
              <w:keepNext/>
              <w:keepLines/>
              <w:spacing w:after="0"/>
              <w:jc w:val="center"/>
              <w:rPr>
                <w:rFonts w:ascii="Arial" w:hAnsi="Arial" w:cs="Arial"/>
                <w:sz w:val="16"/>
                <w:szCs w:val="16"/>
              </w:rPr>
            </w:pPr>
          </w:p>
        </w:tc>
        <w:tc>
          <w:tcPr>
            <w:tcW w:w="2233" w:type="dxa"/>
          </w:tcPr>
          <w:p w14:paraId="5D8A9F8E">
            <w:pPr>
              <w:keepNext/>
              <w:keepLines/>
              <w:spacing w:after="0"/>
              <w:jc w:val="center"/>
              <w:rPr>
                <w:rFonts w:ascii="Arial" w:hAnsi="Arial" w:cs="Arial"/>
                <w:sz w:val="16"/>
                <w:szCs w:val="16"/>
                <w:lang w:eastAsia="zh-CN"/>
              </w:rPr>
            </w:pPr>
          </w:p>
        </w:tc>
      </w:tr>
      <w:tr w14:paraId="42B13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768B22C0">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2942" w:type="dxa"/>
            <w:shd w:val="clear" w:color="auto" w:fill="auto"/>
          </w:tcPr>
          <w:p w14:paraId="52C121AD">
            <w:pPr>
              <w:keepNext/>
              <w:keepLines/>
              <w:spacing w:after="0"/>
              <w:jc w:val="center"/>
              <w:rPr>
                <w:rFonts w:ascii="Arial" w:hAnsi="Arial" w:cs="Arial"/>
                <w:sz w:val="16"/>
                <w:szCs w:val="16"/>
                <w:lang w:eastAsia="zh-CN"/>
              </w:rPr>
            </w:pPr>
            <w:r>
              <w:rPr>
                <w:rFonts w:ascii="Arial" w:hAnsi="Arial" w:cs="Arial"/>
                <w:sz w:val="16"/>
                <w:szCs w:val="16"/>
                <w:lang w:eastAsia="zh-CN"/>
              </w:rPr>
              <w:t>BS-to-UE: UMa, see TR 38.803</w:t>
            </w:r>
          </w:p>
          <w:p w14:paraId="5635C27D">
            <w:pPr>
              <w:keepNext/>
              <w:keepLines/>
              <w:spacing w:after="0"/>
              <w:jc w:val="center"/>
              <w:rPr>
                <w:rFonts w:ascii="Arial" w:hAnsi="Arial" w:cs="Arial"/>
                <w:sz w:val="16"/>
                <w:szCs w:val="16"/>
              </w:rPr>
            </w:pPr>
          </w:p>
          <w:p w14:paraId="67730AAD">
            <w:pPr>
              <w:keepNext/>
              <w:keepLines/>
              <w:spacing w:after="0"/>
              <w:jc w:val="center"/>
              <w:rPr>
                <w:rFonts w:ascii="Arial" w:hAnsi="Arial" w:cs="Arial"/>
                <w:sz w:val="16"/>
                <w:szCs w:val="16"/>
              </w:rPr>
            </w:pPr>
            <w:r>
              <w:rPr>
                <w:rFonts w:ascii="Arial" w:hAnsi="Arial" w:cs="Arial"/>
                <w:sz w:val="16"/>
                <w:szCs w:val="16"/>
              </w:rPr>
              <w:t>BS-to-BS:</w:t>
            </w:r>
          </w:p>
          <w:p w14:paraId="436D83D0">
            <w:pPr>
              <w:keepNext/>
              <w:keepLines/>
              <w:spacing w:after="0"/>
              <w:jc w:val="center"/>
              <w:rPr>
                <w:rFonts w:ascii="Arial" w:hAnsi="Arial" w:cs="Arial"/>
                <w:sz w:val="16"/>
                <w:szCs w:val="16"/>
              </w:rPr>
            </w:pPr>
            <w:r>
              <w:rPr>
                <w:rFonts w:ascii="Arial" w:hAnsi="Arial" w:cs="Arial"/>
                <w:sz w:val="16"/>
                <w:szCs w:val="16"/>
              </w:rPr>
              <w:t xml:space="preserve">Option 1: </w:t>
            </w:r>
            <w:r>
              <w:rPr>
                <w:rFonts w:hint="eastAsia" w:ascii="Arial" w:hAnsi="Arial" w:cs="Arial"/>
                <w:sz w:val="16"/>
                <w:szCs w:val="16"/>
                <w:lang w:val="en-US" w:eastAsia="zh-CN"/>
              </w:rPr>
              <w:t xml:space="preserve">UMa </w:t>
            </w:r>
            <w:r>
              <w:rPr>
                <w:rFonts w:ascii="Arial" w:hAnsi="Arial" w:cs="Arial"/>
                <w:sz w:val="16"/>
                <w:szCs w:val="16"/>
                <w:lang w:val="en-US" w:eastAsia="zh-CN"/>
              </w:rPr>
              <w:t>(h_UT = 25 m), see TR 38.803.</w:t>
            </w:r>
          </w:p>
          <w:p w14:paraId="5B668ACB">
            <w:pPr>
              <w:keepNext/>
              <w:keepLines/>
              <w:spacing w:after="0"/>
              <w:jc w:val="center"/>
              <w:rPr>
                <w:rFonts w:ascii="Arial" w:hAnsi="Arial" w:cs="Arial"/>
                <w:sz w:val="16"/>
                <w:szCs w:val="16"/>
              </w:rPr>
            </w:pPr>
            <w:r>
              <w:rPr>
                <w:rFonts w:ascii="Arial" w:hAnsi="Arial" w:cs="Arial"/>
                <w:sz w:val="16"/>
                <w:szCs w:val="16"/>
              </w:rPr>
              <w:t>Option 2: If the 2D distance between two BS is less than or equal to the ISD, set the LOS probability to X; X = 0.75.</w:t>
            </w:r>
          </w:p>
          <w:p w14:paraId="07E76B7C">
            <w:pPr>
              <w:keepNext/>
              <w:keepLines/>
              <w:spacing w:after="0"/>
              <w:jc w:val="center"/>
              <w:rPr>
                <w:rFonts w:ascii="Arial" w:hAnsi="Arial" w:cs="Arial"/>
                <w:sz w:val="16"/>
                <w:szCs w:val="16"/>
              </w:rPr>
            </w:pPr>
            <w:r>
              <w:rPr>
                <w:rFonts w:ascii="Arial" w:hAnsi="Arial" w:cs="Arial"/>
                <w:sz w:val="16"/>
                <w:szCs w:val="16"/>
              </w:rPr>
              <w:t>Otherwise, UMa (h_UT = 25 m), see TR 38.828.</w:t>
            </w:r>
          </w:p>
          <w:p w14:paraId="54133070">
            <w:pPr>
              <w:keepNext/>
              <w:keepLines/>
              <w:spacing w:after="0"/>
              <w:jc w:val="center"/>
              <w:rPr>
                <w:rFonts w:ascii="Arial" w:hAnsi="Arial" w:cs="Arial"/>
                <w:sz w:val="16"/>
                <w:szCs w:val="16"/>
              </w:rPr>
            </w:pPr>
          </w:p>
          <w:p w14:paraId="7F3621F5">
            <w:pPr>
              <w:keepNext/>
              <w:keepLines/>
              <w:spacing w:after="0"/>
              <w:jc w:val="center"/>
              <w:rPr>
                <w:rFonts w:ascii="Arial" w:hAnsi="Arial" w:cs="Arial"/>
                <w:sz w:val="16"/>
                <w:szCs w:val="16"/>
                <w:lang w:val="en-US" w:eastAsia="zh-CN"/>
              </w:rPr>
            </w:pPr>
            <w:r>
              <w:rPr>
                <w:rFonts w:ascii="Arial" w:hAnsi="Arial" w:cs="Arial"/>
                <w:sz w:val="16"/>
                <w:szCs w:val="16"/>
              </w:rPr>
              <w:t>UE-to-UE: UMi, see TR 38.803</w:t>
            </w:r>
          </w:p>
        </w:tc>
        <w:tc>
          <w:tcPr>
            <w:tcW w:w="2942" w:type="dxa"/>
          </w:tcPr>
          <w:p w14:paraId="73611D8C">
            <w:pPr>
              <w:keepNext/>
              <w:keepLines/>
              <w:spacing w:after="0"/>
              <w:jc w:val="center"/>
              <w:rPr>
                <w:rFonts w:ascii="Arial" w:hAnsi="Arial" w:cs="Arial"/>
                <w:sz w:val="16"/>
                <w:szCs w:val="16"/>
                <w:lang w:eastAsia="zh-CN"/>
              </w:rPr>
            </w:pPr>
          </w:p>
        </w:tc>
        <w:tc>
          <w:tcPr>
            <w:tcW w:w="2233" w:type="dxa"/>
          </w:tcPr>
          <w:p w14:paraId="0194C0B3">
            <w:pPr>
              <w:keepNext/>
              <w:keepLines/>
              <w:spacing w:after="0"/>
              <w:jc w:val="center"/>
              <w:rPr>
                <w:rFonts w:ascii="Arial" w:hAnsi="Arial" w:cs="Arial"/>
                <w:sz w:val="16"/>
                <w:szCs w:val="16"/>
                <w:lang w:val="en-US" w:eastAsia="zh-CN"/>
              </w:rPr>
            </w:pPr>
          </w:p>
        </w:tc>
      </w:tr>
      <w:tr w14:paraId="7DB58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22E84E32">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shd w:val="clear" w:color="auto" w:fill="auto"/>
          </w:tcPr>
          <w:p w14:paraId="450C894A">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0CFBAD69">
            <w:pPr>
              <w:keepNext/>
              <w:keepLines/>
              <w:spacing w:after="0"/>
              <w:jc w:val="center"/>
              <w:rPr>
                <w:rFonts w:ascii="Arial" w:hAnsi="Arial" w:cs="Arial"/>
                <w:sz w:val="16"/>
                <w:szCs w:val="16"/>
                <w:lang w:eastAsia="zh-CN"/>
              </w:rPr>
            </w:pPr>
            <w:r>
              <w:rPr>
                <w:rFonts w:ascii="Arial" w:hAnsi="Arial" w:cs="Arial"/>
                <w:sz w:val="16"/>
                <w:szCs w:val="16"/>
                <w:lang w:eastAsia="zh-CN"/>
              </w:rPr>
              <w:t>(</w:t>
            </w:r>
            <w:r>
              <w:rPr>
                <w:i/>
                <w:iCs/>
              </w:rPr>
              <w:t>M</w:t>
            </w:r>
            <w:r>
              <w:rPr>
                <w:i/>
                <w:iCs/>
                <w:vertAlign w:val="subscript"/>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2E383A3C">
            <w:pPr>
              <w:keepNext/>
              <w:keepLines/>
              <w:spacing w:after="0"/>
              <w:jc w:val="center"/>
              <w:rPr>
                <w:rFonts w:ascii="Arial" w:hAnsi="Arial" w:cs="Arial"/>
                <w:sz w:val="16"/>
                <w:szCs w:val="16"/>
                <w:lang w:eastAsia="zh-CN"/>
              </w:rPr>
            </w:pPr>
            <w:r>
              <w:rPr>
                <w:rFonts w:ascii="Arial" w:hAnsi="Arial" w:cs="Arial"/>
                <w:sz w:val="16"/>
                <w:szCs w:val="16"/>
                <w:lang w:eastAsia="zh-CN"/>
              </w:rPr>
              <w:t>(corresponding to 1 dB desens)</w:t>
            </w:r>
          </w:p>
          <w:p w14:paraId="3E1EE644">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42" w:type="dxa"/>
          </w:tcPr>
          <w:p w14:paraId="6B2BC62A">
            <w:pPr>
              <w:keepNext/>
              <w:keepLines/>
              <w:spacing w:after="0"/>
              <w:jc w:val="center"/>
              <w:rPr>
                <w:rFonts w:ascii="Arial" w:hAnsi="Arial" w:cs="Arial"/>
                <w:sz w:val="16"/>
                <w:szCs w:val="16"/>
                <w:lang w:eastAsia="zh-CN"/>
              </w:rPr>
            </w:pPr>
          </w:p>
        </w:tc>
        <w:tc>
          <w:tcPr>
            <w:tcW w:w="2233" w:type="dxa"/>
          </w:tcPr>
          <w:p w14:paraId="095E321F">
            <w:pPr>
              <w:keepNext/>
              <w:keepLines/>
              <w:spacing w:after="0"/>
              <w:jc w:val="center"/>
              <w:rPr>
                <w:rFonts w:ascii="Arial" w:hAnsi="Arial" w:cs="Arial"/>
                <w:sz w:val="16"/>
                <w:szCs w:val="16"/>
                <w:lang w:eastAsia="zh-CN"/>
              </w:rPr>
            </w:pPr>
          </w:p>
        </w:tc>
      </w:tr>
      <w:tr w14:paraId="3179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37541F1C">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shd w:val="clear" w:color="auto" w:fill="auto"/>
          </w:tcPr>
          <w:p w14:paraId="313A40ED">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42" w:type="dxa"/>
          </w:tcPr>
          <w:p w14:paraId="22D99014">
            <w:pPr>
              <w:keepNext/>
              <w:keepLines/>
              <w:spacing w:after="0"/>
              <w:jc w:val="center"/>
              <w:rPr>
                <w:rFonts w:ascii="Arial" w:hAnsi="Arial" w:cs="Arial"/>
                <w:sz w:val="16"/>
                <w:szCs w:val="16"/>
                <w:lang w:eastAsia="zh-CN"/>
              </w:rPr>
            </w:pPr>
          </w:p>
        </w:tc>
        <w:tc>
          <w:tcPr>
            <w:tcW w:w="2233" w:type="dxa"/>
          </w:tcPr>
          <w:p w14:paraId="0F7909CA">
            <w:pPr>
              <w:keepNext/>
              <w:keepLines/>
              <w:spacing w:after="0"/>
              <w:jc w:val="center"/>
              <w:rPr>
                <w:rFonts w:ascii="Arial" w:hAnsi="Arial" w:cs="Arial"/>
                <w:sz w:val="16"/>
                <w:szCs w:val="16"/>
                <w:lang w:eastAsia="zh-CN"/>
              </w:rPr>
            </w:pPr>
          </w:p>
        </w:tc>
      </w:tr>
      <w:tr w14:paraId="0733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127ADBC7">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shd w:val="clear" w:color="auto" w:fill="auto"/>
          </w:tcPr>
          <w:p w14:paraId="0E4E2C60">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942" w:type="dxa"/>
          </w:tcPr>
          <w:p w14:paraId="68091280">
            <w:pPr>
              <w:keepNext/>
              <w:keepLines/>
              <w:spacing w:after="0"/>
              <w:jc w:val="center"/>
              <w:rPr>
                <w:rFonts w:ascii="Arial" w:hAnsi="Arial" w:cs="Arial"/>
                <w:sz w:val="16"/>
                <w:szCs w:val="16"/>
                <w:lang w:eastAsia="zh-CN"/>
              </w:rPr>
            </w:pPr>
          </w:p>
        </w:tc>
        <w:tc>
          <w:tcPr>
            <w:tcW w:w="2233" w:type="dxa"/>
          </w:tcPr>
          <w:p w14:paraId="3F17981C">
            <w:pPr>
              <w:keepNext/>
              <w:keepLines/>
              <w:spacing w:after="0"/>
              <w:jc w:val="center"/>
              <w:rPr>
                <w:rFonts w:ascii="Arial" w:hAnsi="Arial" w:cs="Arial"/>
                <w:sz w:val="16"/>
                <w:szCs w:val="16"/>
                <w:lang w:eastAsia="zh-CN"/>
              </w:rPr>
            </w:pPr>
          </w:p>
        </w:tc>
      </w:tr>
      <w:tr w14:paraId="2E9DF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537787C3">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shd w:val="clear" w:color="auto" w:fill="auto"/>
          </w:tcPr>
          <w:p w14:paraId="2BA02EEA">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(Note 1)</w:t>
            </w:r>
          </w:p>
          <w:p w14:paraId="3B349023">
            <w:pPr>
              <w:keepNext/>
              <w:keepLines/>
              <w:spacing w:after="0"/>
              <w:jc w:val="center"/>
              <w:rPr>
                <w:rFonts w:ascii="Arial" w:hAnsi="Arial" w:cs="Arial"/>
                <w:sz w:val="16"/>
                <w:szCs w:val="16"/>
                <w:lang w:eastAsia="zh-CN"/>
              </w:rPr>
            </w:pPr>
            <w:r>
              <w:rPr>
                <w:rFonts w:ascii="Arial" w:hAnsi="Arial" w:cs="Arial"/>
                <w:sz w:val="16"/>
                <w:szCs w:val="16"/>
                <w:lang w:eastAsia="zh-CN"/>
              </w:rPr>
              <w:t>Baseline: 20% indoor and 80% outdoor</w:t>
            </w:r>
          </w:p>
          <w:p w14:paraId="6A8A7357">
            <w:pPr>
              <w:keepNext/>
              <w:keepLines/>
              <w:spacing w:after="0"/>
              <w:jc w:val="center"/>
              <w:rPr>
                <w:rFonts w:ascii="Arial" w:hAnsi="Arial" w:cs="Arial"/>
                <w:sz w:val="16"/>
                <w:szCs w:val="16"/>
                <w:lang w:eastAsia="zh-CN"/>
              </w:rPr>
            </w:pPr>
            <w:r>
              <w:rPr>
                <w:rFonts w:ascii="Arial" w:hAnsi="Arial" w:cs="Arial"/>
                <w:sz w:val="16"/>
                <w:szCs w:val="16"/>
                <w:lang w:eastAsia="zh-CN"/>
              </w:rPr>
              <w:t>Optional: 80% indoor and 20% outdoor</w:t>
            </w:r>
          </w:p>
        </w:tc>
        <w:tc>
          <w:tcPr>
            <w:tcW w:w="2942" w:type="dxa"/>
          </w:tcPr>
          <w:p w14:paraId="7B3F0A9E">
            <w:pPr>
              <w:keepNext/>
              <w:keepLines/>
              <w:spacing w:after="0"/>
              <w:jc w:val="center"/>
              <w:rPr>
                <w:rFonts w:ascii="Arial" w:hAnsi="Arial" w:cs="Arial"/>
                <w:sz w:val="16"/>
                <w:szCs w:val="16"/>
                <w:lang w:eastAsia="zh-CN"/>
              </w:rPr>
            </w:pPr>
          </w:p>
        </w:tc>
        <w:tc>
          <w:tcPr>
            <w:tcW w:w="2233" w:type="dxa"/>
          </w:tcPr>
          <w:p w14:paraId="3C875393">
            <w:pPr>
              <w:keepNext/>
              <w:keepLines/>
              <w:spacing w:after="0"/>
              <w:jc w:val="center"/>
              <w:rPr>
                <w:rFonts w:ascii="Arial" w:hAnsi="Arial" w:cs="Arial"/>
                <w:sz w:val="16"/>
                <w:szCs w:val="16"/>
                <w:lang w:eastAsia="zh-CN"/>
              </w:rPr>
            </w:pPr>
          </w:p>
        </w:tc>
      </w:tr>
      <w:tr w14:paraId="024B2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7C50AAFD">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shd w:val="clear" w:color="auto" w:fill="auto"/>
          </w:tcPr>
          <w:p w14:paraId="3DBCB45B">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942" w:type="dxa"/>
          </w:tcPr>
          <w:p w14:paraId="0B5FD80F">
            <w:pPr>
              <w:keepNext/>
              <w:keepLines/>
              <w:spacing w:after="0"/>
              <w:jc w:val="center"/>
              <w:rPr>
                <w:rFonts w:ascii="Arial" w:hAnsi="Arial" w:cs="Arial"/>
                <w:sz w:val="16"/>
                <w:szCs w:val="16"/>
                <w:lang w:eastAsia="zh-CN"/>
              </w:rPr>
            </w:pPr>
          </w:p>
        </w:tc>
        <w:tc>
          <w:tcPr>
            <w:tcW w:w="2233" w:type="dxa"/>
          </w:tcPr>
          <w:p w14:paraId="76F0787C">
            <w:pPr>
              <w:keepNext/>
              <w:keepLines/>
              <w:spacing w:after="0"/>
              <w:jc w:val="center"/>
              <w:rPr>
                <w:rFonts w:ascii="Arial" w:hAnsi="Arial" w:cs="Arial"/>
                <w:sz w:val="16"/>
                <w:szCs w:val="16"/>
                <w:lang w:eastAsia="zh-CN"/>
              </w:rPr>
            </w:pPr>
          </w:p>
        </w:tc>
      </w:tr>
      <w:tr w14:paraId="0727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1725583E">
            <w:pPr>
              <w:keepNext/>
              <w:keepLines/>
              <w:spacing w:after="0"/>
              <w:jc w:val="center"/>
              <w:rPr>
                <w:rFonts w:ascii="Arial" w:hAnsi="Arial" w:cs="Arial"/>
                <w:sz w:val="16"/>
                <w:szCs w:val="16"/>
                <w:lang w:val="fr-FR" w:eastAsia="zh-CN"/>
              </w:rPr>
            </w:pPr>
            <w:r>
              <w:rPr>
                <w:rFonts w:ascii="Arial" w:hAnsi="Arial" w:cs="Arial"/>
                <w:sz w:val="16"/>
                <w:szCs w:val="16"/>
                <w:lang w:val="fr-FR" w:eastAsia="zh-CN"/>
              </w:rPr>
              <w:t>Minimum BS-UE (2D) distance</w:t>
            </w:r>
          </w:p>
        </w:tc>
        <w:tc>
          <w:tcPr>
            <w:tcW w:w="2942" w:type="dxa"/>
            <w:shd w:val="clear" w:color="auto" w:fill="auto"/>
          </w:tcPr>
          <w:p w14:paraId="0EB70ECE">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1FBFBBDF">
            <w:pPr>
              <w:keepNext/>
              <w:keepLines/>
              <w:spacing w:after="0"/>
              <w:rPr>
                <w:rFonts w:ascii="Arial" w:hAnsi="Arial" w:cs="Arial"/>
                <w:sz w:val="16"/>
                <w:szCs w:val="16"/>
                <w:lang w:eastAsia="zh-CN"/>
              </w:rPr>
            </w:pPr>
          </w:p>
        </w:tc>
        <w:tc>
          <w:tcPr>
            <w:tcW w:w="2942" w:type="dxa"/>
          </w:tcPr>
          <w:p w14:paraId="199714FC">
            <w:pPr>
              <w:keepNext/>
              <w:keepLines/>
              <w:spacing w:after="0"/>
              <w:jc w:val="center"/>
              <w:rPr>
                <w:rFonts w:ascii="Arial" w:hAnsi="Arial" w:cs="Arial"/>
                <w:sz w:val="16"/>
                <w:szCs w:val="16"/>
                <w:lang w:eastAsia="zh-CN"/>
              </w:rPr>
            </w:pPr>
          </w:p>
        </w:tc>
        <w:tc>
          <w:tcPr>
            <w:tcW w:w="2233" w:type="dxa"/>
          </w:tcPr>
          <w:p w14:paraId="540CB926">
            <w:pPr>
              <w:keepNext/>
              <w:keepLines/>
              <w:spacing w:after="0"/>
              <w:jc w:val="center"/>
              <w:rPr>
                <w:rFonts w:ascii="Arial" w:hAnsi="Arial" w:cs="Arial"/>
                <w:sz w:val="16"/>
                <w:szCs w:val="16"/>
                <w:lang w:eastAsia="zh-CN"/>
              </w:rPr>
            </w:pPr>
          </w:p>
        </w:tc>
      </w:tr>
      <w:tr w14:paraId="512A7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3" w:hRule="atLeast"/>
          <w:jc w:val="center"/>
        </w:trPr>
        <w:tc>
          <w:tcPr>
            <w:tcW w:w="1514" w:type="dxa"/>
          </w:tcPr>
          <w:p w14:paraId="1C807B52">
            <w:pPr>
              <w:keepNext/>
              <w:keepLines/>
              <w:spacing w:after="0"/>
              <w:jc w:val="center"/>
              <w:rPr>
                <w:rFonts w:ascii="Arial" w:hAnsi="Arial" w:cs="Arial"/>
                <w:sz w:val="16"/>
                <w:szCs w:val="16"/>
                <w:lang w:val="fr-FR" w:eastAsia="zh-CN"/>
              </w:rPr>
            </w:pPr>
            <w:r>
              <w:rPr>
                <w:rFonts w:ascii="Arial" w:hAnsi="Arial" w:cs="Arial"/>
                <w:sz w:val="16"/>
                <w:szCs w:val="16"/>
                <w:lang w:val="fr-FR" w:eastAsia="zh-CN"/>
              </w:rPr>
              <w:t>Minimum UE-UE (2D) distance</w:t>
            </w:r>
          </w:p>
        </w:tc>
        <w:tc>
          <w:tcPr>
            <w:tcW w:w="2942" w:type="dxa"/>
            <w:shd w:val="clear" w:color="auto" w:fill="auto"/>
          </w:tcPr>
          <w:p w14:paraId="0807BDA7">
            <w:pPr>
              <w:keepNext/>
              <w:keepLines/>
              <w:spacing w:after="0"/>
              <w:jc w:val="center"/>
              <w:rPr>
                <w:rFonts w:ascii="Arial" w:hAnsi="Arial" w:cs="Arial"/>
                <w:sz w:val="16"/>
                <w:szCs w:val="16"/>
                <w:lang w:eastAsia="zh-CN"/>
              </w:rPr>
            </w:pPr>
            <w:r>
              <w:rPr>
                <w:rFonts w:ascii="Arial" w:hAnsi="Arial" w:cs="Arial"/>
                <w:sz w:val="16"/>
                <w:szCs w:val="16"/>
                <w:lang w:eastAsia="zh-CN"/>
              </w:rPr>
              <w:t>3 m</w:t>
            </w:r>
          </w:p>
          <w:p w14:paraId="2C03605F">
            <w:pPr>
              <w:keepNext/>
              <w:keepLines/>
              <w:spacing w:after="0"/>
              <w:jc w:val="center"/>
              <w:rPr>
                <w:rFonts w:ascii="Arial" w:hAnsi="Arial" w:cs="Arial"/>
                <w:sz w:val="16"/>
                <w:szCs w:val="16"/>
                <w:lang w:eastAsia="zh-CN"/>
              </w:rPr>
            </w:pPr>
          </w:p>
        </w:tc>
        <w:tc>
          <w:tcPr>
            <w:tcW w:w="2942" w:type="dxa"/>
          </w:tcPr>
          <w:p w14:paraId="1894F8E7">
            <w:pPr>
              <w:keepNext/>
              <w:keepLines/>
              <w:spacing w:after="0"/>
              <w:jc w:val="center"/>
              <w:rPr>
                <w:rFonts w:ascii="Arial" w:hAnsi="Arial" w:cs="Arial"/>
                <w:sz w:val="16"/>
                <w:szCs w:val="16"/>
                <w:lang w:eastAsia="zh-CN"/>
              </w:rPr>
            </w:pPr>
          </w:p>
        </w:tc>
        <w:tc>
          <w:tcPr>
            <w:tcW w:w="2233" w:type="dxa"/>
          </w:tcPr>
          <w:p w14:paraId="261D67F9">
            <w:pPr>
              <w:keepNext/>
              <w:keepLines/>
              <w:spacing w:after="0"/>
              <w:jc w:val="center"/>
              <w:rPr>
                <w:rFonts w:ascii="Arial" w:hAnsi="Arial" w:cs="Arial"/>
                <w:sz w:val="16"/>
                <w:szCs w:val="16"/>
                <w:lang w:eastAsia="zh-CN"/>
              </w:rPr>
            </w:pPr>
          </w:p>
        </w:tc>
      </w:tr>
      <w:tr w14:paraId="6543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65DD0240">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shd w:val="clear" w:color="auto" w:fill="auto"/>
          </w:tcPr>
          <w:p w14:paraId="6AAC3EB8">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42" w:type="dxa"/>
          </w:tcPr>
          <w:p w14:paraId="6CEF0124">
            <w:pPr>
              <w:keepNext/>
              <w:keepLines/>
              <w:spacing w:after="0"/>
              <w:jc w:val="center"/>
              <w:rPr>
                <w:rFonts w:ascii="Arial" w:hAnsi="Arial" w:cs="Arial"/>
                <w:sz w:val="16"/>
                <w:szCs w:val="16"/>
                <w:lang w:eastAsia="zh-CN"/>
              </w:rPr>
            </w:pPr>
          </w:p>
        </w:tc>
        <w:tc>
          <w:tcPr>
            <w:tcW w:w="2233" w:type="dxa"/>
          </w:tcPr>
          <w:p w14:paraId="280BBC4A">
            <w:pPr>
              <w:keepNext/>
              <w:keepLines/>
              <w:spacing w:after="0"/>
              <w:jc w:val="center"/>
              <w:rPr>
                <w:rFonts w:ascii="Arial" w:hAnsi="Arial" w:cs="Arial"/>
                <w:sz w:val="16"/>
                <w:szCs w:val="16"/>
                <w:lang w:eastAsia="zh-CN"/>
              </w:rPr>
            </w:pPr>
          </w:p>
        </w:tc>
      </w:tr>
      <w:tr w14:paraId="4425B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5B390805">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shd w:val="clear" w:color="auto" w:fill="auto"/>
          </w:tcPr>
          <w:p w14:paraId="35F5A0AD">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42" w:type="dxa"/>
          </w:tcPr>
          <w:p w14:paraId="2B21E62A">
            <w:pPr>
              <w:keepNext/>
              <w:keepLines/>
              <w:spacing w:after="0"/>
              <w:jc w:val="center"/>
              <w:rPr>
                <w:rFonts w:ascii="Arial" w:hAnsi="Arial" w:cs="Arial"/>
                <w:sz w:val="16"/>
                <w:szCs w:val="16"/>
                <w:lang w:eastAsia="zh-CN"/>
              </w:rPr>
            </w:pPr>
          </w:p>
        </w:tc>
        <w:tc>
          <w:tcPr>
            <w:tcW w:w="2233" w:type="dxa"/>
          </w:tcPr>
          <w:p w14:paraId="4E87A084">
            <w:pPr>
              <w:keepNext/>
              <w:keepLines/>
              <w:spacing w:after="0"/>
              <w:jc w:val="center"/>
              <w:rPr>
                <w:rFonts w:ascii="Arial" w:hAnsi="Arial" w:cs="Arial"/>
                <w:sz w:val="16"/>
                <w:szCs w:val="16"/>
                <w:lang w:eastAsia="zh-CN"/>
              </w:rPr>
            </w:pPr>
          </w:p>
        </w:tc>
      </w:tr>
      <w:tr w14:paraId="547D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760A0B9E">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shd w:val="clear" w:color="auto" w:fill="auto"/>
          </w:tcPr>
          <w:p w14:paraId="7A6C90CD">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42" w:type="dxa"/>
          </w:tcPr>
          <w:p w14:paraId="31FBF199">
            <w:pPr>
              <w:keepNext/>
              <w:keepLines/>
              <w:spacing w:after="0"/>
              <w:jc w:val="center"/>
              <w:rPr>
                <w:rFonts w:ascii="Arial" w:hAnsi="Arial" w:cs="Arial"/>
                <w:sz w:val="16"/>
                <w:szCs w:val="16"/>
                <w:lang w:eastAsia="zh-CN"/>
              </w:rPr>
            </w:pPr>
          </w:p>
        </w:tc>
        <w:tc>
          <w:tcPr>
            <w:tcW w:w="2233" w:type="dxa"/>
          </w:tcPr>
          <w:p w14:paraId="29704E6E">
            <w:pPr>
              <w:keepNext/>
              <w:keepLines/>
              <w:spacing w:after="0"/>
              <w:jc w:val="center"/>
              <w:rPr>
                <w:rFonts w:ascii="Arial" w:hAnsi="Arial" w:cs="Arial"/>
                <w:sz w:val="16"/>
                <w:szCs w:val="16"/>
                <w:lang w:eastAsia="zh-CN"/>
              </w:rPr>
            </w:pPr>
          </w:p>
        </w:tc>
      </w:tr>
      <w:tr w14:paraId="7202F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14:paraId="6FED7A6A">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shd w:val="clear" w:color="auto" w:fill="auto"/>
          </w:tcPr>
          <w:p w14:paraId="047E317E">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942" w:type="dxa"/>
          </w:tcPr>
          <w:p w14:paraId="783D6159">
            <w:pPr>
              <w:keepNext/>
              <w:keepLines/>
              <w:spacing w:after="0"/>
              <w:jc w:val="center"/>
              <w:rPr>
                <w:rFonts w:ascii="Arial" w:hAnsi="Arial"/>
                <w:sz w:val="16"/>
                <w:szCs w:val="16"/>
                <w:lang w:eastAsia="zh-CN"/>
              </w:rPr>
            </w:pPr>
          </w:p>
        </w:tc>
        <w:tc>
          <w:tcPr>
            <w:tcW w:w="2233" w:type="dxa"/>
          </w:tcPr>
          <w:p w14:paraId="65CC8479">
            <w:pPr>
              <w:keepNext/>
              <w:keepLines/>
              <w:spacing w:after="0"/>
              <w:jc w:val="center"/>
              <w:rPr>
                <w:rFonts w:ascii="Arial" w:hAnsi="Arial"/>
                <w:sz w:val="16"/>
                <w:szCs w:val="16"/>
                <w:lang w:eastAsia="zh-CN"/>
              </w:rPr>
            </w:pPr>
          </w:p>
        </w:tc>
      </w:tr>
      <w:tr w14:paraId="79BE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4"/>
          </w:tcPr>
          <w:p w14:paraId="77542428">
            <w:pPr>
              <w:keepNext/>
              <w:keepLines/>
              <w:spacing w:after="0"/>
              <w:rPr>
                <w:rFonts w:ascii="Arial" w:hAnsi="Arial"/>
                <w:sz w:val="16"/>
                <w:szCs w:val="16"/>
                <w:lang w:eastAsia="zh-CN"/>
              </w:rPr>
            </w:pPr>
            <w:r>
              <w:rPr>
                <w:rFonts w:hint="eastAsia" w:ascii="Arial" w:hAnsi="Arial"/>
                <w:sz w:val="16"/>
                <w:szCs w:val="16"/>
                <w:lang w:eastAsia="zh-CN"/>
              </w:rPr>
              <w:t>N</w:t>
            </w:r>
            <w:r>
              <w:rPr>
                <w:rFonts w:ascii="Arial" w:hAnsi="Arial"/>
                <w:sz w:val="16"/>
                <w:szCs w:val="16"/>
                <w:lang w:eastAsia="zh-CN"/>
              </w:rPr>
              <w:t>ote 1: The Urban Hotspot reuses the assumptions of Urban Macro, except Urban Hotspot assumes cluster-based UE dropping. See Table E.2.1-3 for cluster-based dropping.</w:t>
            </w:r>
          </w:p>
          <w:p w14:paraId="71FC0073">
            <w:pPr>
              <w:keepNext/>
              <w:keepLines/>
              <w:spacing w:after="0"/>
              <w:rPr>
                <w:rFonts w:ascii="Arial" w:hAnsi="Arial"/>
                <w:sz w:val="16"/>
                <w:szCs w:val="16"/>
                <w:lang w:eastAsia="zh-CN"/>
              </w:rPr>
            </w:pPr>
            <w:r>
              <w:rPr>
                <w:rFonts w:ascii="Arial" w:hAnsi="Arial"/>
                <w:sz w:val="16"/>
                <w:szCs w:val="16"/>
                <w:lang w:eastAsia="zh-CN"/>
              </w:rPr>
              <w:t xml:space="preserve">Note 2: For UE-UE penetration loss, the following is used to generate  </w:t>
            </w:r>
            <m:oMath>
              <m:sSub>
                <m:sSubPr>
                  <m:ctrlPr>
                    <w:rPr>
                      <w:rFonts w:ascii="Cambria Math" w:hAnsi="Cambria Math"/>
                      <w:bCs/>
                      <w:iCs/>
                      <w:sz w:val="16"/>
                      <w:szCs w:val="16"/>
                      <w:lang w:eastAsia="zh-CN"/>
                    </w:rPr>
                  </m:ctrlPr>
                </m:sSubPr>
                <m:e>
                  <m:r>
                    <m:rPr/>
                    <w:rPr>
                      <w:rFonts w:ascii="Cambria Math" w:hAnsi="Cambria Math"/>
                      <w:sz w:val="16"/>
                      <w:szCs w:val="16"/>
                      <w:lang w:eastAsia="zh-CN"/>
                    </w:rPr>
                    <m:t>d</m:t>
                  </m:r>
                  <m:ctrlPr>
                    <w:rPr>
                      <w:rFonts w:ascii="Cambria Math" w:hAnsi="Cambria Math"/>
                      <w:bCs/>
                      <w:iCs/>
                      <w:sz w:val="16"/>
                      <w:szCs w:val="16"/>
                      <w:lang w:eastAsia="zh-CN"/>
                    </w:rPr>
                  </m:ctrlPr>
                </m:e>
                <m:sub>
                  <m:r>
                    <m:rPr>
                      <m:sty m:val="p"/>
                    </m:rPr>
                    <w:rPr>
                      <w:rFonts w:ascii="Cambria Math" w:hAnsi="Cambria Math"/>
                      <w:sz w:val="16"/>
                      <w:szCs w:val="16"/>
                      <w:lang w:eastAsia="zh-CN"/>
                    </w:rPr>
                    <m:t>2D−in</m:t>
                  </m:r>
                  <m:ctrlPr>
                    <w:rPr>
                      <w:rFonts w:ascii="Cambria Math" w:hAnsi="Cambria Math"/>
                      <w:bCs/>
                      <w:iCs/>
                      <w:sz w:val="16"/>
                      <w:szCs w:val="16"/>
                      <w:lang w:eastAsia="zh-CN"/>
                    </w:rPr>
                  </m:ctrlPr>
                </m:sub>
              </m:sSub>
            </m:oMath>
            <w:r>
              <w:rPr>
                <w:rFonts w:ascii="Arial" w:hAnsi="Arial"/>
                <w:bCs/>
                <w:iCs/>
                <w:sz w:val="16"/>
                <w:szCs w:val="16"/>
                <w:lang w:eastAsia="zh-CN"/>
              </w:rPr>
              <w:t xml:space="preserve"> </w:t>
            </w:r>
            <w:r>
              <w:rPr>
                <w:rFonts w:ascii="Arial" w:hAnsi="Arial"/>
                <w:sz w:val="16"/>
                <w:szCs w:val="16"/>
                <w:lang w:eastAsia="zh-CN"/>
              </w:rPr>
              <w:t xml:space="preserve">for a UE-UE link associated with an indoor UE (the other UE could be an outdoor UE or an indoor UE in a different building) in order to calculate the inside loss component </w:t>
            </w:r>
            <w:r>
              <w:rPr>
                <w:rFonts w:ascii="Arial" w:hAnsi="Arial"/>
                <w:bCs/>
                <w:iCs/>
                <w:sz w:val="16"/>
                <w:szCs w:val="16"/>
                <w:lang w:eastAsia="zh-CN"/>
              </w:rPr>
              <w:t>(</w:t>
            </w:r>
            <m:oMath>
              <m:r>
                <m:rPr>
                  <m:nor/>
                  <m:sty m:val="p"/>
                </m:rPr>
                <w:rPr>
                  <w:rFonts w:ascii="Arial" w:hAnsi="Arial"/>
                  <w:b w:val="0"/>
                  <w:bCs/>
                  <w:i w:val="0"/>
                  <w:iCs/>
                  <w:sz w:val="16"/>
                  <w:szCs w:val="16"/>
                  <w:lang w:eastAsia="zh-CN"/>
                </w:rPr>
                <m:t>P</m:t>
              </m:r>
              <m:sSub>
                <m:sSubPr>
                  <m:ctrlPr>
                    <w:rPr>
                      <w:rFonts w:ascii="Cambria Math" w:hAnsi="Cambria Math"/>
                      <w:bCs/>
                      <w:iCs/>
                      <w:sz w:val="16"/>
                      <w:szCs w:val="16"/>
                      <w:lang w:eastAsia="zh-CN"/>
                    </w:rPr>
                  </m:ctrlPr>
                </m:sSubPr>
                <m:e>
                  <m:r>
                    <m:rPr>
                      <m:nor/>
                      <m:sty m:val="p"/>
                    </m:rPr>
                    <w:rPr>
                      <w:rFonts w:ascii="Arial" w:hAnsi="Arial"/>
                      <w:b w:val="0"/>
                      <w:bCs/>
                      <w:i w:val="0"/>
                      <w:iCs/>
                      <w:sz w:val="16"/>
                      <w:szCs w:val="16"/>
                      <w:lang w:eastAsia="zh-CN"/>
                    </w:rPr>
                    <m:t>L</m:t>
                  </m:r>
                  <m:ctrlPr>
                    <w:rPr>
                      <w:rFonts w:ascii="Cambria Math" w:hAnsi="Cambria Math"/>
                      <w:bCs/>
                      <w:iCs/>
                      <w:sz w:val="16"/>
                      <w:szCs w:val="16"/>
                      <w:lang w:eastAsia="zh-CN"/>
                    </w:rPr>
                  </m:ctrlPr>
                </m:e>
                <m:sub>
                  <m:r>
                    <m:rPr>
                      <m:nor/>
                      <m:sty m:val="p"/>
                    </m:rPr>
                    <w:rPr>
                      <w:rFonts w:ascii="Arial" w:hAnsi="Arial"/>
                      <w:b w:val="0"/>
                      <w:bCs/>
                      <w:i w:val="0"/>
                      <w:iCs/>
                      <w:sz w:val="16"/>
                      <w:szCs w:val="16"/>
                      <w:lang w:eastAsia="zh-CN"/>
                    </w:rPr>
                    <m:t>in</m:t>
                  </m:r>
                  <m:ctrlPr>
                    <w:rPr>
                      <w:rFonts w:ascii="Cambria Math" w:hAnsi="Cambria Math"/>
                      <w:bCs/>
                      <w:iCs/>
                      <w:sz w:val="16"/>
                      <w:szCs w:val="16"/>
                      <w:lang w:eastAsia="zh-CN"/>
                    </w:rPr>
                  </m:ctrlPr>
                </m:sub>
              </m:sSub>
            </m:oMath>
            <w:r>
              <w:rPr>
                <w:rFonts w:ascii="Arial" w:hAnsi="Arial"/>
                <w:bCs/>
                <w:iCs/>
                <w:sz w:val="16"/>
                <w:szCs w:val="16"/>
                <w:lang w:eastAsia="zh-CN"/>
              </w:rPr>
              <w:t xml:space="preserve">) </w:t>
            </w:r>
            <w:r>
              <w:rPr>
                <w:rFonts w:ascii="Arial" w:hAnsi="Arial"/>
                <w:sz w:val="16"/>
                <w:szCs w:val="16"/>
                <w:lang w:eastAsia="zh-CN"/>
              </w:rPr>
              <w:t>of the UE-UE O-to-I building penetration loss:</w:t>
            </w:r>
          </w:p>
          <w:p w14:paraId="6BAA2799">
            <w:pPr>
              <w:keepNext/>
              <w:keepLines/>
              <w:numPr>
                <w:ilvl w:val="0"/>
                <w:numId w:val="3"/>
              </w:numPr>
              <w:spacing w:after="0"/>
              <w:ind w:left="818" w:hanging="284"/>
              <w:rPr>
                <w:rFonts w:ascii="Arial" w:hAnsi="Arial"/>
                <w:bCs/>
                <w:iCs/>
                <w:sz w:val="16"/>
                <w:szCs w:val="16"/>
                <w:lang w:eastAsia="zh-CN"/>
              </w:rPr>
            </w:pPr>
            <m:oMath>
              <m:sSub>
                <m:sSubPr>
                  <m:ctrlPr>
                    <w:rPr>
                      <w:rFonts w:ascii="Cambria Math" w:hAnsi="Cambria Math"/>
                      <w:bCs/>
                      <w:iCs/>
                      <w:sz w:val="16"/>
                      <w:szCs w:val="16"/>
                      <w:lang w:eastAsia="zh-CN"/>
                    </w:rPr>
                  </m:ctrlPr>
                </m:sSubPr>
                <m:e>
                  <m:r>
                    <m:rPr/>
                    <w:rPr>
                      <w:rFonts w:ascii="Cambria Math" w:hAnsi="Cambria Math"/>
                      <w:sz w:val="16"/>
                      <w:szCs w:val="16"/>
                      <w:lang w:eastAsia="zh-CN"/>
                    </w:rPr>
                    <m:t>d</m:t>
                  </m:r>
                  <m:ctrlPr>
                    <w:rPr>
                      <w:rFonts w:ascii="Cambria Math" w:hAnsi="Cambria Math"/>
                      <w:bCs/>
                      <w:iCs/>
                      <w:sz w:val="16"/>
                      <w:szCs w:val="16"/>
                      <w:lang w:eastAsia="zh-CN"/>
                    </w:rPr>
                  </m:ctrlPr>
                </m:e>
                <m:sub>
                  <m:r>
                    <m:rPr>
                      <m:sty m:val="p"/>
                    </m:rPr>
                    <w:rPr>
                      <w:rFonts w:ascii="Cambria Math" w:hAnsi="Cambria Math"/>
                      <w:sz w:val="16"/>
                      <w:szCs w:val="16"/>
                      <w:lang w:eastAsia="zh-CN"/>
                    </w:rPr>
                    <m:t>2D−in</m:t>
                  </m:r>
                  <m:ctrlPr>
                    <w:rPr>
                      <w:rFonts w:ascii="Cambria Math" w:hAnsi="Cambria Math"/>
                      <w:bCs/>
                      <w:iCs/>
                      <w:sz w:val="16"/>
                      <w:szCs w:val="16"/>
                      <w:lang w:eastAsia="zh-CN"/>
                    </w:rPr>
                  </m:ctrlPr>
                </m:sub>
              </m:sSub>
              <m:r>
                <m:rPr>
                  <m:sty m:val="p"/>
                </m:rPr>
                <w:rPr>
                  <w:rFonts w:ascii="Cambria Math" w:hAnsi="Cambria Math"/>
                  <w:sz w:val="16"/>
                  <w:szCs w:val="16"/>
                  <w:lang w:eastAsia="zh-CN"/>
                </w:rPr>
                <m:t xml:space="preserve"> =</m:t>
              </m:r>
              <m:r>
                <m:rPr/>
                <w:rPr>
                  <w:rFonts w:ascii="Cambria Math" w:hAnsi="Cambria Math"/>
                  <w:sz w:val="16"/>
                  <w:szCs w:val="16"/>
                  <w:lang w:eastAsia="zh-CN"/>
                </w:rPr>
                <m:t>Uniform</m:t>
              </m:r>
              <m:r>
                <m:rPr>
                  <m:sty m:val="p"/>
                </m:rPr>
                <w:rPr>
                  <w:rFonts w:ascii="Cambria Math" w:hAnsi="Cambria Math"/>
                  <w:sz w:val="16"/>
                  <w:szCs w:val="16"/>
                  <w:lang w:eastAsia="zh-CN"/>
                </w:rPr>
                <m:t>(0,min⁡{25m,</m:t>
              </m:r>
              <m:f>
                <m:fPr>
                  <m:ctrlPr>
                    <w:rPr>
                      <w:rFonts w:ascii="Cambria Math" w:hAnsi="Cambria Math"/>
                      <w:bCs/>
                      <w:iCs/>
                      <w:sz w:val="16"/>
                      <w:szCs w:val="16"/>
                      <w:lang w:eastAsia="zh-CN"/>
                    </w:rPr>
                  </m:ctrlPr>
                </m:fPr>
                <m:num>
                  <m:sSub>
                    <m:sSubPr>
                      <m:ctrlPr>
                        <w:rPr>
                          <w:rFonts w:ascii="Cambria Math" w:hAnsi="Cambria Math"/>
                          <w:bCs/>
                          <w:iCs/>
                          <w:sz w:val="16"/>
                          <w:szCs w:val="16"/>
                          <w:lang w:eastAsia="zh-CN"/>
                        </w:rPr>
                      </m:ctrlPr>
                    </m:sSubPr>
                    <m:e>
                      <m:r>
                        <m:rPr/>
                        <w:rPr>
                          <w:rFonts w:ascii="Cambria Math" w:hAnsi="Cambria Math"/>
                          <w:sz w:val="16"/>
                          <w:szCs w:val="16"/>
                          <w:lang w:eastAsia="zh-CN"/>
                        </w:rPr>
                        <m:t>d</m:t>
                      </m:r>
                      <m:ctrlPr>
                        <w:rPr>
                          <w:rFonts w:ascii="Cambria Math" w:hAnsi="Cambria Math"/>
                          <w:bCs/>
                          <w:iCs/>
                          <w:sz w:val="16"/>
                          <w:szCs w:val="16"/>
                          <w:lang w:eastAsia="zh-CN"/>
                        </w:rPr>
                      </m:ctrlPr>
                    </m:e>
                    <m:sub>
                      <m:r>
                        <m:rPr>
                          <m:sty m:val="p"/>
                        </m:rPr>
                        <w:rPr>
                          <w:rFonts w:ascii="Cambria Math" w:hAnsi="Cambria Math"/>
                          <w:sz w:val="16"/>
                          <w:szCs w:val="16"/>
                          <w:lang w:eastAsia="zh-CN"/>
                        </w:rPr>
                        <m:t>2D</m:t>
                      </m:r>
                      <m:ctrlPr>
                        <w:rPr>
                          <w:rFonts w:ascii="Cambria Math" w:hAnsi="Cambria Math"/>
                          <w:bCs/>
                          <w:iCs/>
                          <w:sz w:val="16"/>
                          <w:szCs w:val="16"/>
                          <w:lang w:eastAsia="zh-CN"/>
                        </w:rPr>
                      </m:ctrlPr>
                    </m:sub>
                  </m:sSub>
                  <m:ctrlPr>
                    <w:rPr>
                      <w:rFonts w:ascii="Cambria Math" w:hAnsi="Cambria Math"/>
                      <w:bCs/>
                      <w:iCs/>
                      <w:sz w:val="16"/>
                      <w:szCs w:val="16"/>
                      <w:lang w:eastAsia="zh-CN"/>
                    </w:rPr>
                  </m:ctrlPr>
                </m:num>
                <m:den>
                  <m:r>
                    <m:rPr>
                      <m:sty m:val="p"/>
                    </m:rPr>
                    <w:rPr>
                      <w:rFonts w:ascii="Cambria Math" w:hAnsi="Cambria Math"/>
                      <w:sz w:val="16"/>
                      <w:szCs w:val="16"/>
                      <w:lang w:eastAsia="zh-CN"/>
                    </w:rPr>
                    <m:t>2</m:t>
                  </m:r>
                  <m:ctrlPr>
                    <w:rPr>
                      <w:rFonts w:ascii="Cambria Math" w:hAnsi="Cambria Math"/>
                      <w:bCs/>
                      <w:iCs/>
                      <w:sz w:val="16"/>
                      <w:szCs w:val="16"/>
                      <w:lang w:eastAsia="zh-CN"/>
                    </w:rPr>
                  </m:ctrlPr>
                </m:den>
              </m:f>
              <m:r>
                <m:rPr>
                  <m:sty m:val="p"/>
                </m:rPr>
                <w:rPr>
                  <w:rFonts w:ascii="Cambria Math" w:hAnsi="Cambria Math"/>
                  <w:sz w:val="16"/>
                  <w:szCs w:val="16"/>
                  <w:lang w:eastAsia="zh-CN"/>
                </w:rPr>
                <m:t>})</m:t>
              </m:r>
            </m:oMath>
          </w:p>
        </w:tc>
      </w:tr>
    </w:tbl>
    <w:p w14:paraId="5C090670">
      <w:pPr>
        <w:keepNext w:val="0"/>
        <w:keepLines w:val="0"/>
        <w:widowControl/>
        <w:suppressLineNumbers w:val="0"/>
        <w:jc w:val="both"/>
        <w:rPr>
          <w:rFonts w:ascii="宋体" w:hAnsi="宋体" w:eastAsia="宋体" w:cs="宋体"/>
          <w:kern w:val="0"/>
          <w:sz w:val="24"/>
          <w:szCs w:val="24"/>
          <w:lang w:val="en-US" w:eastAsia="zh-CN" w:bidi="ar"/>
        </w:rPr>
      </w:pPr>
    </w:p>
    <w:p w14:paraId="3E36E073">
      <w:pPr>
        <w:pStyle w:val="48"/>
      </w:pPr>
      <w:r>
        <w:t xml:space="preserve">Table E.2.3-1: FR1 BS RF parameters </w:t>
      </w:r>
    </w:p>
    <w:tbl>
      <w:tblPr>
        <w:tblStyle w:val="26"/>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96"/>
        <w:gridCol w:w="2977"/>
        <w:gridCol w:w="2977"/>
        <w:gridCol w:w="2977"/>
      </w:tblGrid>
      <w:tr w14:paraId="7D169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696" w:type="dxa"/>
          </w:tcPr>
          <w:p w14:paraId="5A4D6907">
            <w:pPr>
              <w:keepNext/>
              <w:keepLines/>
              <w:spacing w:after="0"/>
              <w:jc w:val="center"/>
              <w:rPr>
                <w:rFonts w:ascii="Arial" w:hAnsi="Arial"/>
                <w:b/>
                <w:sz w:val="16"/>
                <w:szCs w:val="16"/>
              </w:rPr>
            </w:pPr>
            <w:r>
              <w:rPr>
                <w:rFonts w:ascii="Arial" w:hAnsi="Arial"/>
                <w:b/>
                <w:sz w:val="16"/>
                <w:szCs w:val="16"/>
              </w:rPr>
              <w:t>Parameter</w:t>
            </w:r>
          </w:p>
        </w:tc>
        <w:tc>
          <w:tcPr>
            <w:tcW w:w="2977" w:type="dxa"/>
            <w:shd w:val="clear" w:color="auto" w:fill="auto"/>
          </w:tcPr>
          <w:p w14:paraId="2DE2FADA">
            <w:pPr>
              <w:keepNext/>
              <w:keepLines/>
              <w:spacing w:after="0"/>
              <w:jc w:val="center"/>
              <w:rPr>
                <w:rFonts w:hint="eastAsia" w:ascii="Arial" w:hAnsi="Arial"/>
                <w:b/>
                <w:sz w:val="16"/>
                <w:szCs w:val="16"/>
                <w:lang w:val="en-US" w:eastAsia="zh-CN"/>
              </w:rPr>
            </w:pPr>
            <w:r>
              <w:rPr>
                <w:rFonts w:ascii="Arial" w:hAnsi="Arial"/>
                <w:b/>
                <w:sz w:val="16"/>
                <w:szCs w:val="16"/>
              </w:rPr>
              <w:t>Urban Macro (Wide Area)</w:t>
            </w:r>
            <w:r>
              <w:rPr>
                <w:rFonts w:hint="eastAsia" w:ascii="Arial" w:hAnsi="Arial"/>
                <w:b/>
                <w:sz w:val="16"/>
                <w:szCs w:val="16"/>
                <w:lang w:val="en-US" w:eastAsia="zh-CN"/>
              </w:rPr>
              <w:t xml:space="preserve"> </w:t>
            </w:r>
          </w:p>
          <w:p w14:paraId="66C315CC">
            <w:pPr>
              <w:keepNext/>
              <w:keepLines/>
              <w:spacing w:after="0"/>
              <w:jc w:val="center"/>
              <w:rPr>
                <w:rFonts w:hint="default" w:ascii="Arial" w:hAnsi="Arial" w:eastAsia="宋体"/>
                <w:b/>
                <w:sz w:val="16"/>
                <w:szCs w:val="16"/>
                <w:lang w:val="en-US" w:eastAsia="zh-CN"/>
              </w:rPr>
            </w:pPr>
            <w:r>
              <w:rPr>
                <w:rFonts w:hint="eastAsia" w:ascii="Arial" w:hAnsi="Arial"/>
                <w:b/>
                <w:sz w:val="16"/>
                <w:szCs w:val="16"/>
                <w:lang w:val="en-US" w:eastAsia="zh-CN"/>
              </w:rPr>
              <w:t>4GHz, 2.6GHz</w:t>
            </w:r>
          </w:p>
        </w:tc>
        <w:tc>
          <w:tcPr>
            <w:tcW w:w="2977" w:type="dxa"/>
            <w:vAlign w:val="top"/>
          </w:tcPr>
          <w:p w14:paraId="65280E4C">
            <w:pPr>
              <w:keepNext/>
              <w:keepLines/>
              <w:spacing w:after="0"/>
              <w:jc w:val="center"/>
              <w:rPr>
                <w:rFonts w:ascii="Arial" w:hAnsi="Arial"/>
                <w:b/>
                <w:sz w:val="16"/>
                <w:szCs w:val="16"/>
              </w:rPr>
            </w:pPr>
            <w:r>
              <w:rPr>
                <w:rFonts w:ascii="Arial" w:hAnsi="Arial"/>
                <w:b/>
                <w:sz w:val="16"/>
                <w:szCs w:val="16"/>
              </w:rPr>
              <w:t>Urban Macro (Wide Area)</w:t>
            </w:r>
          </w:p>
          <w:p w14:paraId="2BF92C1A">
            <w:pPr>
              <w:keepNext/>
              <w:keepLines/>
              <w:spacing w:after="0"/>
              <w:jc w:val="center"/>
              <w:rPr>
                <w:rFonts w:ascii="Arial" w:hAnsi="Arial"/>
                <w:b/>
                <w:sz w:val="16"/>
                <w:szCs w:val="16"/>
              </w:rPr>
            </w:pPr>
            <w:r>
              <w:rPr>
                <w:rFonts w:hint="eastAsia" w:ascii="Arial" w:hAnsi="Arial"/>
                <w:b/>
                <w:sz w:val="16"/>
                <w:szCs w:val="16"/>
                <w:lang w:val="en-US" w:eastAsia="zh-CN"/>
              </w:rPr>
              <w:t>7GHz</w:t>
            </w:r>
          </w:p>
        </w:tc>
        <w:tc>
          <w:tcPr>
            <w:tcW w:w="2977" w:type="dxa"/>
          </w:tcPr>
          <w:p w14:paraId="4CB9559F">
            <w:pPr>
              <w:keepNext/>
              <w:keepLines/>
              <w:spacing w:after="0"/>
              <w:jc w:val="center"/>
              <w:rPr>
                <w:rFonts w:hint="default" w:ascii="Arial" w:hAnsi="Arial" w:eastAsia="宋体"/>
                <w:b/>
                <w:sz w:val="16"/>
                <w:szCs w:val="16"/>
                <w:lang w:val="en-US" w:eastAsia="zh-CN"/>
              </w:rPr>
            </w:pPr>
            <w:r>
              <w:rPr>
                <w:rFonts w:hint="eastAsia" w:ascii="Arial" w:hAnsi="Arial"/>
                <w:b/>
                <w:sz w:val="16"/>
                <w:szCs w:val="16"/>
                <w:lang w:val="en-US" w:eastAsia="zh-CN"/>
              </w:rPr>
              <w:t>Remark</w:t>
            </w:r>
          </w:p>
        </w:tc>
      </w:tr>
      <w:tr w14:paraId="4C86A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65B9F7FE">
            <w:pPr>
              <w:keepNext/>
              <w:keepLines/>
              <w:spacing w:after="0"/>
              <w:jc w:val="center"/>
              <w:rPr>
                <w:rFonts w:ascii="Arial" w:hAnsi="Arial"/>
                <w:sz w:val="16"/>
                <w:szCs w:val="16"/>
                <w:lang w:eastAsia="zh-CN"/>
              </w:rPr>
            </w:pPr>
            <w:r>
              <w:rPr>
                <w:rFonts w:ascii="Arial" w:hAnsi="Arial"/>
                <w:sz w:val="16"/>
                <w:szCs w:val="16"/>
                <w:lang w:eastAsia="zh-CN"/>
              </w:rPr>
              <w:t>Transmitter power</w:t>
            </w:r>
          </w:p>
          <w:p w14:paraId="2A6BCAE1">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2977" w:type="dxa"/>
            <w:shd w:val="clear" w:color="auto" w:fill="auto"/>
          </w:tcPr>
          <w:p w14:paraId="346B035D">
            <w:pPr>
              <w:keepNext/>
              <w:keepLines/>
              <w:spacing w:after="0"/>
              <w:jc w:val="center"/>
              <w:rPr>
                <w:rFonts w:ascii="Arial" w:hAnsi="Arial"/>
                <w:color w:val="auto"/>
                <w:sz w:val="16"/>
                <w:szCs w:val="16"/>
                <w:lang w:eastAsia="zh-CN"/>
              </w:rPr>
            </w:pPr>
            <w:r>
              <w:rPr>
                <w:rFonts w:ascii="Arial" w:hAnsi="Arial"/>
                <w:color w:val="auto"/>
                <w:sz w:val="16"/>
                <w:szCs w:val="16"/>
                <w:lang w:eastAsia="zh-CN"/>
              </w:rPr>
              <w:t>SBFD config 1: 46 dBm</w:t>
            </w:r>
          </w:p>
          <w:p w14:paraId="086CC85A">
            <w:pPr>
              <w:keepNext/>
              <w:keepLines/>
              <w:spacing w:after="0"/>
              <w:jc w:val="center"/>
              <w:rPr>
                <w:rFonts w:ascii="Arial" w:hAnsi="Arial"/>
                <w:color w:val="auto"/>
                <w:sz w:val="16"/>
                <w:szCs w:val="16"/>
                <w:lang w:eastAsia="zh-CN"/>
              </w:rPr>
            </w:pPr>
            <w:r>
              <w:rPr>
                <w:rFonts w:ascii="Arial" w:hAnsi="Arial"/>
                <w:color w:val="auto"/>
                <w:sz w:val="16"/>
                <w:szCs w:val="16"/>
                <w:lang w:eastAsia="zh-CN"/>
              </w:rPr>
              <w:t>SBFD config 2: 49 dBm</w:t>
            </w:r>
          </w:p>
          <w:p w14:paraId="50077DC4">
            <w:pPr>
              <w:keepNext/>
              <w:keepLines/>
              <w:spacing w:after="0"/>
              <w:jc w:val="center"/>
              <w:rPr>
                <w:rFonts w:ascii="Arial" w:hAnsi="Arial"/>
                <w:color w:val="0000FF"/>
                <w:sz w:val="16"/>
                <w:szCs w:val="16"/>
                <w:lang w:eastAsia="zh-CN"/>
              </w:rPr>
            </w:pPr>
          </w:p>
        </w:tc>
        <w:tc>
          <w:tcPr>
            <w:tcW w:w="2977" w:type="dxa"/>
            <w:vAlign w:val="top"/>
          </w:tcPr>
          <w:p w14:paraId="5AA8617D">
            <w:pPr>
              <w:keepNext/>
              <w:keepLines/>
              <w:spacing w:after="0"/>
              <w:jc w:val="center"/>
              <w:rPr>
                <w:rFonts w:ascii="Arial" w:hAnsi="Arial"/>
                <w:color w:val="0000FF"/>
                <w:sz w:val="16"/>
                <w:szCs w:val="16"/>
                <w:lang w:eastAsia="zh-CN"/>
              </w:rPr>
            </w:pPr>
            <w:r>
              <w:rPr>
                <w:rFonts w:ascii="Arial" w:hAnsi="Arial"/>
                <w:color w:val="0000FF"/>
                <w:sz w:val="16"/>
                <w:szCs w:val="16"/>
                <w:lang w:eastAsia="zh-CN"/>
              </w:rPr>
              <w:t>SBFD config 1: 4</w:t>
            </w:r>
            <w:r>
              <w:rPr>
                <w:rFonts w:hint="eastAsia" w:ascii="Arial" w:hAnsi="Arial"/>
                <w:color w:val="0000FF"/>
                <w:sz w:val="16"/>
                <w:szCs w:val="16"/>
                <w:lang w:val="en-US" w:eastAsia="zh-CN"/>
              </w:rPr>
              <w:t>9</w:t>
            </w:r>
            <w:r>
              <w:rPr>
                <w:rFonts w:ascii="Arial" w:hAnsi="Arial"/>
                <w:color w:val="0000FF"/>
                <w:sz w:val="16"/>
                <w:szCs w:val="16"/>
                <w:lang w:eastAsia="zh-CN"/>
              </w:rPr>
              <w:t xml:space="preserve"> dBm</w:t>
            </w:r>
          </w:p>
          <w:p w14:paraId="39E73547">
            <w:pPr>
              <w:keepNext/>
              <w:keepLines/>
              <w:spacing w:after="0"/>
              <w:jc w:val="center"/>
              <w:rPr>
                <w:rFonts w:ascii="Arial" w:hAnsi="Arial"/>
                <w:color w:val="0000FF"/>
                <w:sz w:val="16"/>
                <w:szCs w:val="16"/>
                <w:lang w:eastAsia="zh-CN"/>
              </w:rPr>
            </w:pPr>
            <w:r>
              <w:rPr>
                <w:rFonts w:ascii="Arial" w:hAnsi="Arial"/>
                <w:color w:val="0000FF"/>
                <w:sz w:val="16"/>
                <w:szCs w:val="16"/>
                <w:lang w:eastAsia="zh-CN"/>
              </w:rPr>
              <w:t xml:space="preserve">SBFD config 2: </w:t>
            </w:r>
            <w:r>
              <w:rPr>
                <w:rFonts w:hint="eastAsia" w:ascii="Arial" w:hAnsi="Arial"/>
                <w:color w:val="0000FF"/>
                <w:sz w:val="16"/>
                <w:szCs w:val="16"/>
                <w:lang w:val="en-US" w:eastAsia="zh-CN"/>
              </w:rPr>
              <w:t>52</w:t>
            </w:r>
            <w:r>
              <w:rPr>
                <w:rFonts w:ascii="Arial" w:hAnsi="Arial"/>
                <w:color w:val="0000FF"/>
                <w:sz w:val="16"/>
                <w:szCs w:val="16"/>
                <w:lang w:eastAsia="zh-CN"/>
              </w:rPr>
              <w:t xml:space="preserve"> dBm</w:t>
            </w:r>
          </w:p>
        </w:tc>
        <w:tc>
          <w:tcPr>
            <w:tcW w:w="2977" w:type="dxa"/>
          </w:tcPr>
          <w:p w14:paraId="4D5838C4">
            <w:pPr>
              <w:keepNext/>
              <w:keepLines/>
              <w:spacing w:after="0"/>
              <w:jc w:val="center"/>
              <w:rPr>
                <w:rFonts w:ascii="Arial" w:hAnsi="Arial"/>
                <w:sz w:val="16"/>
                <w:szCs w:val="16"/>
                <w:lang w:eastAsia="zh-CN"/>
              </w:rPr>
            </w:pPr>
          </w:p>
        </w:tc>
      </w:tr>
      <w:tr w14:paraId="219E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64AD3FAE">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2977" w:type="dxa"/>
            <w:shd w:val="clear" w:color="auto" w:fill="auto"/>
          </w:tcPr>
          <w:p w14:paraId="6570DA3D">
            <w:pPr>
              <w:keepNext/>
              <w:keepLines/>
              <w:spacing w:after="0"/>
              <w:jc w:val="both"/>
              <w:rPr>
                <w:rFonts w:ascii="Arial" w:hAnsi="Arial"/>
                <w:sz w:val="16"/>
                <w:szCs w:val="16"/>
                <w:lang w:val="sv-SE" w:eastAsia="zh-CN"/>
              </w:rPr>
            </w:pPr>
          </w:p>
          <w:p w14:paraId="357142CF">
            <w:pPr>
              <w:keepNext/>
              <w:keepLines/>
              <w:spacing w:after="0"/>
              <w:jc w:val="center"/>
              <w:rPr>
                <w:rFonts w:ascii="Arial" w:hAnsi="Arial"/>
                <w:sz w:val="16"/>
                <w:szCs w:val="16"/>
                <w:lang w:eastAsia="zh-CN"/>
              </w:rPr>
            </w:pPr>
            <w:r>
              <w:rPr>
                <w:rFonts w:ascii="Arial" w:hAnsi="Arial"/>
                <w:sz w:val="16"/>
                <w:szCs w:val="16"/>
                <w:lang w:eastAsia="zh-CN"/>
              </w:rPr>
              <w:t xml:space="preserve">SBFD config 1: (Mg,Ng,M,N,P)= (1,1,4,8,2) </w:t>
            </w:r>
          </w:p>
          <w:p w14:paraId="551CC136">
            <w:pPr>
              <w:keepNext/>
              <w:keepLines/>
              <w:spacing w:after="0"/>
              <w:jc w:val="center"/>
              <w:rPr>
                <w:rFonts w:ascii="Arial" w:hAnsi="Arial"/>
                <w:sz w:val="16"/>
                <w:szCs w:val="16"/>
                <w:lang w:eastAsia="zh-CN"/>
              </w:rPr>
            </w:pPr>
            <w:r>
              <w:rPr>
                <w:rFonts w:ascii="Arial" w:hAnsi="Arial"/>
                <w:sz w:val="16"/>
                <w:szCs w:val="16"/>
                <w:lang w:eastAsia="zh-CN"/>
              </w:rPr>
              <w:t xml:space="preserve">SBFD config 2 (baseline): (Mg,Ng,M,N,P)= (1,1,8,8,2) </w:t>
            </w:r>
          </w:p>
          <w:p w14:paraId="4B2D0F6E">
            <w:pPr>
              <w:keepNext/>
              <w:keepLines/>
              <w:spacing w:after="0"/>
              <w:jc w:val="center"/>
              <w:rPr>
                <w:rFonts w:ascii="Arial" w:hAnsi="Arial"/>
                <w:sz w:val="16"/>
                <w:szCs w:val="16"/>
                <w:lang w:val="es-ES" w:eastAsia="zh-CN"/>
              </w:rPr>
            </w:pPr>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1AB5CE7F">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4BBFA851">
            <w:pPr>
              <w:keepNext/>
              <w:keepLines/>
              <w:spacing w:after="0"/>
              <w:jc w:val="center"/>
              <w:rPr>
                <w:rFonts w:ascii="Arial" w:hAnsi="Arial"/>
                <w:sz w:val="16"/>
                <w:szCs w:val="16"/>
                <w:lang w:eastAsia="zh-CN"/>
              </w:rPr>
            </w:pPr>
            <w:r>
              <w:rPr>
                <w:rFonts w:ascii="Arial" w:hAnsi="Arial"/>
                <w:sz w:val="16"/>
                <w:szCs w:val="16"/>
                <w:lang w:eastAsia="zh-CN"/>
              </w:rPr>
              <w:t>Optional: Extended AAS model in TR 38.803, subclause 5.2.3.2.4.</w:t>
            </w:r>
          </w:p>
        </w:tc>
        <w:tc>
          <w:tcPr>
            <w:tcW w:w="2977" w:type="dxa"/>
            <w:vAlign w:val="top"/>
          </w:tcPr>
          <w:p w14:paraId="168C0654">
            <w:pPr>
              <w:keepNext/>
              <w:keepLines/>
              <w:spacing w:after="0"/>
              <w:jc w:val="both"/>
              <w:rPr>
                <w:rFonts w:ascii="Arial" w:hAnsi="Arial"/>
                <w:sz w:val="16"/>
                <w:szCs w:val="16"/>
                <w:lang w:val="sv-SE" w:eastAsia="zh-CN"/>
              </w:rPr>
            </w:pPr>
          </w:p>
          <w:p w14:paraId="3052B391">
            <w:pPr>
              <w:keepNext/>
              <w:keepLines/>
              <w:spacing w:after="0"/>
              <w:jc w:val="center"/>
              <w:rPr>
                <w:rFonts w:ascii="Arial" w:hAnsi="Arial"/>
                <w:sz w:val="16"/>
                <w:szCs w:val="16"/>
                <w:lang w:eastAsia="zh-CN"/>
              </w:rPr>
            </w:pPr>
            <w:r>
              <w:rPr>
                <w:rFonts w:ascii="Arial" w:hAnsi="Arial"/>
                <w:sz w:val="16"/>
                <w:szCs w:val="16"/>
                <w:lang w:eastAsia="zh-CN"/>
              </w:rPr>
              <w:t>SBFD config 1: (Mg,Ng,M,N,P)= (1,1,</w:t>
            </w:r>
            <w:r>
              <w:rPr>
                <w:rFonts w:hint="eastAsia" w:ascii="Arial" w:hAnsi="Arial"/>
                <w:sz w:val="16"/>
                <w:szCs w:val="16"/>
                <w:lang w:val="en-US" w:eastAsia="zh-CN"/>
              </w:rPr>
              <w:t>8</w:t>
            </w:r>
            <w:r>
              <w:rPr>
                <w:rFonts w:ascii="Arial" w:hAnsi="Arial"/>
                <w:sz w:val="16"/>
                <w:szCs w:val="16"/>
                <w:lang w:eastAsia="zh-CN"/>
              </w:rPr>
              <w:t xml:space="preserve">,8,2) </w:t>
            </w:r>
          </w:p>
          <w:p w14:paraId="1A64D50D">
            <w:pPr>
              <w:keepNext/>
              <w:keepLines/>
              <w:spacing w:after="0"/>
              <w:jc w:val="center"/>
              <w:rPr>
                <w:rFonts w:ascii="Arial" w:hAnsi="Arial"/>
                <w:sz w:val="16"/>
                <w:szCs w:val="16"/>
                <w:lang w:eastAsia="zh-CN"/>
              </w:rPr>
            </w:pPr>
            <w:r>
              <w:rPr>
                <w:rFonts w:ascii="Arial" w:hAnsi="Arial"/>
                <w:sz w:val="16"/>
                <w:szCs w:val="16"/>
                <w:lang w:eastAsia="zh-CN"/>
              </w:rPr>
              <w:t>SBFD config 2 (baseline): (Mg,Ng,M,N,P)= (1,1,8,</w:t>
            </w:r>
            <w:r>
              <w:rPr>
                <w:rFonts w:hint="eastAsia" w:ascii="Arial" w:hAnsi="Arial"/>
                <w:sz w:val="16"/>
                <w:szCs w:val="16"/>
                <w:lang w:val="en-US" w:eastAsia="zh-CN"/>
              </w:rPr>
              <w:t>16</w:t>
            </w:r>
            <w:r>
              <w:rPr>
                <w:rFonts w:ascii="Arial" w:hAnsi="Arial"/>
                <w:sz w:val="16"/>
                <w:szCs w:val="16"/>
                <w:lang w:eastAsia="zh-CN"/>
              </w:rPr>
              <w:t xml:space="preserve">,2) </w:t>
            </w:r>
          </w:p>
          <w:p w14:paraId="480BDD68">
            <w:pPr>
              <w:keepNext/>
              <w:keepLines/>
              <w:spacing w:after="0"/>
              <w:jc w:val="center"/>
              <w:rPr>
                <w:rFonts w:ascii="Arial" w:hAnsi="Arial"/>
                <w:sz w:val="16"/>
                <w:szCs w:val="16"/>
                <w:lang w:val="es-ES" w:eastAsia="zh-CN"/>
              </w:rPr>
            </w:pPr>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1F7A0A8B">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6936F595">
            <w:pPr>
              <w:keepNext/>
              <w:keepLines/>
              <w:spacing w:after="0"/>
              <w:jc w:val="center"/>
              <w:rPr>
                <w:rFonts w:ascii="Arial" w:hAnsi="Arial"/>
                <w:sz w:val="16"/>
                <w:szCs w:val="16"/>
                <w:lang w:val="sv-SE" w:eastAsia="zh-CN"/>
              </w:rPr>
            </w:pPr>
            <w:r>
              <w:rPr>
                <w:rFonts w:ascii="Arial" w:hAnsi="Arial"/>
                <w:color w:val="0000FF"/>
                <w:sz w:val="16"/>
                <w:szCs w:val="16"/>
                <w:lang w:eastAsia="zh-CN"/>
              </w:rPr>
              <w:t>Optional: Extended AAS model in TR 38.803, subclause 5.2.3.2.4.</w:t>
            </w:r>
          </w:p>
        </w:tc>
        <w:tc>
          <w:tcPr>
            <w:tcW w:w="2977" w:type="dxa"/>
          </w:tcPr>
          <w:p w14:paraId="5684041E">
            <w:pPr>
              <w:keepNext/>
              <w:keepLines/>
              <w:spacing w:after="0"/>
              <w:jc w:val="center"/>
              <w:rPr>
                <w:rFonts w:hint="default" w:ascii="Arial" w:hAnsi="Arial"/>
                <w:color w:val="0000FF"/>
                <w:sz w:val="16"/>
                <w:szCs w:val="16"/>
                <w:lang w:val="en-US" w:eastAsia="zh-CN"/>
              </w:rPr>
            </w:pPr>
            <w:r>
              <w:rPr>
                <w:rFonts w:hint="eastAsia" w:ascii="Arial" w:hAnsi="Arial"/>
                <w:color w:val="0000FF"/>
                <w:sz w:val="16"/>
                <w:szCs w:val="16"/>
                <w:lang w:val="en-US" w:eastAsia="zh-CN"/>
              </w:rPr>
              <w:t>For 7GHz, we propose to double the antenna array size compared with 4GHz assumption at least.</w:t>
            </w:r>
          </w:p>
          <w:p w14:paraId="1361E27D">
            <w:pPr>
              <w:keepNext/>
              <w:keepLines/>
              <w:spacing w:after="0"/>
              <w:jc w:val="center"/>
              <w:rPr>
                <w:rFonts w:hint="eastAsia" w:ascii="Arial" w:hAnsi="Arial"/>
                <w:sz w:val="16"/>
                <w:szCs w:val="16"/>
                <w:lang w:val="en-US" w:eastAsia="zh-CN"/>
              </w:rPr>
            </w:pPr>
          </w:p>
          <w:p w14:paraId="2B80014C">
            <w:pPr>
              <w:keepNext/>
              <w:keepLines/>
              <w:spacing w:after="0"/>
              <w:jc w:val="center"/>
              <w:rPr>
                <w:rFonts w:hint="default" w:ascii="Arial" w:hAnsi="Arial"/>
                <w:sz w:val="16"/>
                <w:szCs w:val="16"/>
                <w:lang w:val="en-US" w:eastAsia="zh-CN"/>
              </w:rPr>
            </w:pPr>
            <w:r>
              <w:rPr>
                <w:rFonts w:hint="eastAsia" w:ascii="Arial" w:hAnsi="Arial"/>
                <w:color w:val="0000FF"/>
                <w:sz w:val="16"/>
                <w:szCs w:val="16"/>
                <w:lang w:val="en-US" w:eastAsia="zh-CN"/>
              </w:rPr>
              <w:t>For the extended AAS model in TR 38.803 and discuss whether to apply the larger antenna array size in TR 38.922 for 7-8.4GHz to 7GHz SBFD BS.</w:t>
            </w:r>
          </w:p>
        </w:tc>
      </w:tr>
      <w:tr w14:paraId="3C63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640481A0">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2977" w:type="dxa"/>
            <w:shd w:val="clear" w:color="auto" w:fill="auto"/>
          </w:tcPr>
          <w:p w14:paraId="1BEDB35D">
            <w:pPr>
              <w:keepNext/>
              <w:keepLines/>
              <w:spacing w:after="0"/>
              <w:jc w:val="center"/>
              <w:rPr>
                <w:rFonts w:ascii="Arial" w:hAnsi="Arial"/>
                <w:sz w:val="16"/>
                <w:szCs w:val="16"/>
                <w:lang w:eastAsia="zh-CN"/>
              </w:rPr>
            </w:pPr>
            <w:r>
              <w:rPr>
                <w:rFonts w:ascii="Arial" w:hAnsi="Arial"/>
                <w:sz w:val="16"/>
                <w:szCs w:val="16"/>
                <w:lang w:eastAsia="zh-CN"/>
              </w:rPr>
              <w:t>Baseline:</w:t>
            </w:r>
          </w:p>
          <w:p w14:paraId="0906C144">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6331164F">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6D31AEE9">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26101529">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2088AC1">
            <w:pPr>
              <w:keepNext/>
              <w:keepLines/>
              <w:spacing w:after="0"/>
              <w:rPr>
                <w:rFonts w:ascii="Arial" w:hAnsi="Arial"/>
                <w:sz w:val="16"/>
                <w:szCs w:val="16"/>
                <w:lang w:eastAsia="zh-CN"/>
              </w:rPr>
            </w:pPr>
          </w:p>
          <w:p w14:paraId="2CBFE52E">
            <w:pPr>
              <w:keepNext/>
              <w:keepLines/>
              <w:spacing w:after="0"/>
              <w:jc w:val="center"/>
              <w:rPr>
                <w:rFonts w:ascii="Arial" w:hAnsi="Arial"/>
                <w:sz w:val="16"/>
                <w:szCs w:val="16"/>
                <w:lang w:eastAsia="zh-CN"/>
              </w:rPr>
            </w:pPr>
            <w:r>
              <w:rPr>
                <w:rFonts w:ascii="Arial" w:hAnsi="Arial"/>
                <w:sz w:val="16"/>
                <w:szCs w:val="16"/>
                <w:lang w:eastAsia="zh-CN"/>
              </w:rPr>
              <w:t xml:space="preserve">Optional (Enhanced NF model): </w:t>
            </w:r>
          </w:p>
          <w:p w14:paraId="58C7F219">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14:paraId="099F818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14:paraId="4737CBDD">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4294B84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E6D365B">
            <w:pPr>
              <w:keepNext/>
              <w:keepLines/>
              <w:spacing w:after="0"/>
              <w:jc w:val="center"/>
              <w:rPr>
                <w:rFonts w:ascii="Arial" w:hAnsi="Arial"/>
                <w:sz w:val="16"/>
                <w:szCs w:val="16"/>
                <w:lang w:eastAsia="zh-CN"/>
              </w:rPr>
            </w:pPr>
          </w:p>
          <w:p w14:paraId="1ECB295C">
            <w:pPr>
              <w:keepNext/>
              <w:keepLines/>
              <w:spacing w:after="0"/>
              <w:jc w:val="center"/>
              <w:rPr>
                <w:rFonts w:ascii="Arial" w:hAnsi="Arial"/>
                <w:sz w:val="16"/>
                <w:szCs w:val="16"/>
                <w:lang w:eastAsia="zh-CN"/>
              </w:rPr>
            </w:pPr>
            <w:r>
              <w:rPr>
                <w:rFonts w:ascii="Arial" w:hAnsi="Arial"/>
                <w:sz w:val="16"/>
                <w:szCs w:val="16"/>
                <w:lang w:eastAsia="zh-CN"/>
              </w:rPr>
              <w:t>See Figure E.2.3-1</w:t>
            </w:r>
          </w:p>
        </w:tc>
        <w:tc>
          <w:tcPr>
            <w:tcW w:w="2977" w:type="dxa"/>
            <w:vAlign w:val="top"/>
          </w:tcPr>
          <w:p w14:paraId="31E00208">
            <w:pPr>
              <w:keepNext/>
              <w:keepLines/>
              <w:spacing w:after="0"/>
              <w:jc w:val="center"/>
              <w:rPr>
                <w:rFonts w:ascii="Arial" w:hAnsi="Arial"/>
                <w:sz w:val="16"/>
                <w:szCs w:val="16"/>
                <w:lang w:eastAsia="zh-CN"/>
              </w:rPr>
            </w:pPr>
            <w:r>
              <w:rPr>
                <w:rFonts w:ascii="Arial" w:hAnsi="Arial"/>
                <w:sz w:val="16"/>
                <w:szCs w:val="16"/>
                <w:lang w:eastAsia="zh-CN"/>
              </w:rPr>
              <w:t>Baseline:</w:t>
            </w:r>
          </w:p>
          <w:p w14:paraId="4659ABAE">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7ABBF2E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5B49DEE9">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43AB87AA">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2C86D36B">
            <w:pPr>
              <w:keepNext/>
              <w:keepLines/>
              <w:spacing w:after="0"/>
              <w:rPr>
                <w:rFonts w:ascii="Arial" w:hAnsi="Arial"/>
                <w:sz w:val="16"/>
                <w:szCs w:val="16"/>
                <w:lang w:eastAsia="zh-CN"/>
              </w:rPr>
            </w:pPr>
          </w:p>
          <w:p w14:paraId="0E00C183">
            <w:pPr>
              <w:keepNext/>
              <w:keepLines/>
              <w:spacing w:after="0"/>
              <w:jc w:val="center"/>
              <w:rPr>
                <w:rFonts w:ascii="Arial" w:hAnsi="Arial"/>
                <w:sz w:val="16"/>
                <w:szCs w:val="16"/>
                <w:lang w:eastAsia="zh-CN"/>
              </w:rPr>
            </w:pPr>
            <w:r>
              <w:rPr>
                <w:rFonts w:ascii="Arial" w:hAnsi="Arial"/>
                <w:sz w:val="16"/>
                <w:szCs w:val="16"/>
                <w:lang w:eastAsia="zh-CN"/>
              </w:rPr>
              <w:t xml:space="preserve">Optional (Enhanced NF model): </w:t>
            </w:r>
          </w:p>
          <w:p w14:paraId="28A1E981">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14:paraId="02CE9D38">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14:paraId="78C164A5">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19827F6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1CEA2BE9">
            <w:pPr>
              <w:keepNext/>
              <w:keepLines/>
              <w:spacing w:after="0"/>
              <w:jc w:val="center"/>
              <w:rPr>
                <w:rFonts w:ascii="Arial" w:hAnsi="Arial"/>
                <w:sz w:val="16"/>
                <w:szCs w:val="16"/>
                <w:lang w:eastAsia="zh-CN"/>
              </w:rPr>
            </w:pPr>
          </w:p>
          <w:p w14:paraId="088708BE">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14:paraId="4EE4D8F2">
            <w:pPr>
              <w:keepNext/>
              <w:keepLines/>
              <w:spacing w:after="0"/>
              <w:jc w:val="center"/>
              <w:rPr>
                <w:rFonts w:ascii="Arial" w:hAnsi="Arial"/>
                <w:sz w:val="16"/>
                <w:szCs w:val="16"/>
                <w:lang w:eastAsia="zh-CN"/>
              </w:rPr>
            </w:pPr>
          </w:p>
        </w:tc>
      </w:tr>
      <w:tr w14:paraId="641AE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53861E02">
            <w:pPr>
              <w:keepNext/>
              <w:keepLines/>
              <w:spacing w:after="0"/>
              <w:jc w:val="center"/>
              <w:rPr>
                <w:rFonts w:ascii="Arial" w:hAnsi="Arial"/>
                <w:sz w:val="16"/>
                <w:szCs w:val="16"/>
                <w:lang w:eastAsia="zh-CN"/>
              </w:rPr>
            </w:pPr>
            <w:r>
              <w:rPr>
                <w:rFonts w:ascii="Arial" w:hAnsi="Arial"/>
                <w:sz w:val="16"/>
                <w:szCs w:val="16"/>
                <w:lang w:eastAsia="zh-CN"/>
              </w:rPr>
              <w:t>ACLR</w:t>
            </w:r>
          </w:p>
        </w:tc>
        <w:tc>
          <w:tcPr>
            <w:tcW w:w="2977" w:type="dxa"/>
            <w:shd w:val="clear" w:color="auto" w:fill="auto"/>
          </w:tcPr>
          <w:p w14:paraId="5B3A19C0">
            <w:pPr>
              <w:keepNext/>
              <w:keepLines/>
              <w:spacing w:after="0"/>
              <w:jc w:val="center"/>
              <w:rPr>
                <w:rFonts w:ascii="Arial" w:hAnsi="Arial"/>
                <w:sz w:val="16"/>
                <w:szCs w:val="16"/>
                <w:lang w:eastAsia="zh-CN"/>
              </w:rPr>
            </w:pPr>
            <w:r>
              <w:rPr>
                <w:rFonts w:ascii="Arial" w:hAnsi="Arial"/>
                <w:sz w:val="16"/>
                <w:szCs w:val="16"/>
                <w:lang w:eastAsia="zh-CN"/>
              </w:rPr>
              <w:t>45 dBc</w:t>
            </w:r>
          </w:p>
        </w:tc>
        <w:tc>
          <w:tcPr>
            <w:tcW w:w="2977" w:type="dxa"/>
            <w:vAlign w:val="top"/>
          </w:tcPr>
          <w:p w14:paraId="5EFAD196">
            <w:pPr>
              <w:keepNext/>
              <w:keepLines/>
              <w:spacing w:after="0"/>
              <w:jc w:val="center"/>
              <w:rPr>
                <w:rFonts w:ascii="Arial" w:hAnsi="Arial"/>
                <w:sz w:val="16"/>
                <w:szCs w:val="16"/>
                <w:lang w:eastAsia="zh-CN"/>
              </w:rPr>
            </w:pPr>
            <w:r>
              <w:rPr>
                <w:rFonts w:hint="eastAsia" w:ascii="Arial" w:hAnsi="Arial"/>
                <w:color w:val="0000FF"/>
                <w:sz w:val="16"/>
                <w:szCs w:val="16"/>
                <w:lang w:val="en-US" w:eastAsia="zh-CN"/>
              </w:rPr>
              <w:t>38</w:t>
            </w:r>
            <w:r>
              <w:rPr>
                <w:rFonts w:ascii="Arial" w:hAnsi="Arial"/>
                <w:color w:val="0000FF"/>
                <w:sz w:val="16"/>
                <w:szCs w:val="16"/>
                <w:lang w:eastAsia="zh-CN"/>
              </w:rPr>
              <w:t xml:space="preserve"> dBc</w:t>
            </w:r>
          </w:p>
        </w:tc>
        <w:tc>
          <w:tcPr>
            <w:tcW w:w="2977" w:type="dxa"/>
          </w:tcPr>
          <w:p w14:paraId="5747447A">
            <w:pPr>
              <w:keepNext/>
              <w:keepLines/>
              <w:spacing w:after="0"/>
              <w:jc w:val="center"/>
              <w:rPr>
                <w:rFonts w:ascii="Arial" w:hAnsi="Arial"/>
                <w:sz w:val="16"/>
                <w:szCs w:val="16"/>
                <w:lang w:eastAsia="zh-CN"/>
              </w:rPr>
            </w:pPr>
          </w:p>
        </w:tc>
      </w:tr>
      <w:tr w14:paraId="4F8F6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76FAF904">
            <w:pPr>
              <w:keepNext/>
              <w:keepLines/>
              <w:spacing w:after="0"/>
              <w:jc w:val="center"/>
              <w:rPr>
                <w:rFonts w:ascii="Arial" w:hAnsi="Arial"/>
                <w:sz w:val="16"/>
                <w:szCs w:val="16"/>
                <w:lang w:eastAsia="zh-CN"/>
              </w:rPr>
            </w:pPr>
            <w:r>
              <w:rPr>
                <w:rFonts w:ascii="Arial" w:hAnsi="Arial"/>
                <w:sz w:val="16"/>
                <w:szCs w:val="16"/>
                <w:lang w:eastAsia="zh-CN"/>
              </w:rPr>
              <w:t>ACS</w:t>
            </w:r>
          </w:p>
        </w:tc>
        <w:tc>
          <w:tcPr>
            <w:tcW w:w="2977" w:type="dxa"/>
            <w:shd w:val="clear" w:color="auto" w:fill="auto"/>
          </w:tcPr>
          <w:p w14:paraId="153012C8">
            <w:pPr>
              <w:keepNext/>
              <w:keepLines/>
              <w:spacing w:after="0"/>
              <w:jc w:val="center"/>
              <w:rPr>
                <w:rFonts w:ascii="Arial" w:hAnsi="Arial"/>
                <w:sz w:val="16"/>
                <w:szCs w:val="16"/>
                <w:lang w:eastAsia="zh-CN"/>
              </w:rPr>
            </w:pPr>
            <w:r>
              <w:rPr>
                <w:rFonts w:ascii="Arial" w:hAnsi="Arial"/>
                <w:sz w:val="16"/>
                <w:szCs w:val="16"/>
                <w:lang w:eastAsia="zh-CN"/>
              </w:rPr>
              <w:t>Baseline: 50 dBc</w:t>
            </w:r>
          </w:p>
          <w:p w14:paraId="704D2DBD">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c>
          <w:tcPr>
            <w:tcW w:w="2977" w:type="dxa"/>
            <w:vAlign w:val="top"/>
          </w:tcPr>
          <w:p w14:paraId="4A39C79D">
            <w:pPr>
              <w:keepNext/>
              <w:keepLines/>
              <w:spacing w:after="0"/>
              <w:jc w:val="center"/>
              <w:rPr>
                <w:rFonts w:ascii="Arial" w:hAnsi="Arial"/>
                <w:sz w:val="16"/>
                <w:szCs w:val="16"/>
                <w:lang w:eastAsia="zh-CN"/>
              </w:rPr>
            </w:pPr>
            <w:r>
              <w:rPr>
                <w:rFonts w:ascii="Arial" w:hAnsi="Arial"/>
                <w:sz w:val="16"/>
                <w:szCs w:val="16"/>
                <w:lang w:eastAsia="zh-CN"/>
              </w:rPr>
              <w:t>Baseline: 50 dBc</w:t>
            </w:r>
          </w:p>
          <w:p w14:paraId="365D8963">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c>
          <w:tcPr>
            <w:tcW w:w="2977" w:type="dxa"/>
          </w:tcPr>
          <w:p w14:paraId="5B93C8E8">
            <w:pPr>
              <w:keepNext/>
              <w:keepLines/>
              <w:spacing w:after="0"/>
              <w:jc w:val="center"/>
              <w:rPr>
                <w:rFonts w:ascii="Arial" w:hAnsi="Arial"/>
                <w:sz w:val="16"/>
                <w:szCs w:val="16"/>
                <w:lang w:eastAsia="zh-CN"/>
              </w:rPr>
            </w:pPr>
          </w:p>
        </w:tc>
      </w:tr>
      <w:tr w14:paraId="2B695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4B308F01">
            <w:pPr>
              <w:keepNext/>
              <w:keepLines/>
              <w:spacing w:after="0"/>
              <w:jc w:val="center"/>
              <w:rPr>
                <w:rFonts w:ascii="Arial" w:hAnsi="Arial"/>
                <w:sz w:val="16"/>
                <w:szCs w:val="16"/>
                <w:lang w:eastAsia="zh-CN"/>
              </w:rPr>
            </w:pPr>
            <w:r>
              <w:rPr>
                <w:rFonts w:ascii="Arial" w:hAnsi="Arial" w:cs="Arial"/>
                <w:sz w:val="16"/>
                <w:szCs w:val="16"/>
                <w:lang w:eastAsia="zh-CN"/>
              </w:rPr>
              <w:t xml:space="preserve">BS self-interference receiver sensitivity degradation </w:t>
            </w:r>
          </w:p>
        </w:tc>
        <w:tc>
          <w:tcPr>
            <w:tcW w:w="2977" w:type="dxa"/>
            <w:shd w:val="clear" w:color="auto" w:fill="auto"/>
          </w:tcPr>
          <w:p w14:paraId="20EAFA9F">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719D76C2">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977" w:type="dxa"/>
            <w:vAlign w:val="top"/>
          </w:tcPr>
          <w:p w14:paraId="5F268B32">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7AFCDDE8">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977" w:type="dxa"/>
          </w:tcPr>
          <w:p w14:paraId="625D2BE2">
            <w:pPr>
              <w:keepNext/>
              <w:keepLines/>
              <w:spacing w:after="0"/>
              <w:jc w:val="center"/>
              <w:rPr>
                <w:rFonts w:ascii="Arial" w:hAnsi="Arial"/>
                <w:sz w:val="16"/>
                <w:szCs w:val="16"/>
                <w:lang w:eastAsia="zh-CN"/>
              </w:rPr>
            </w:pPr>
          </w:p>
        </w:tc>
      </w:tr>
    </w:tbl>
    <w:p w14:paraId="536DDF7C">
      <w:pPr>
        <w:pStyle w:val="37"/>
        <w:numPr>
          <w:ilvl w:val="0"/>
          <w:numId w:val="0"/>
        </w:numPr>
        <w:spacing w:after="0"/>
        <w:rPr>
          <w:rFonts w:hint="eastAsia" w:cs="Times New Roman"/>
          <w:kern w:val="2"/>
          <w:sz w:val="20"/>
          <w:szCs w:val="20"/>
          <w:lang w:val="en-US" w:eastAsia="zh-CN" w:bidi="ar-SA"/>
        </w:rPr>
      </w:pPr>
    </w:p>
    <w:p w14:paraId="525D1AA2">
      <w:pPr>
        <w:pStyle w:val="37"/>
        <w:numPr>
          <w:ilvl w:val="0"/>
          <w:numId w:val="0"/>
        </w:numPr>
        <w:spacing w:after="0"/>
        <w:rPr>
          <w:rFonts w:hint="eastAsia"/>
          <w:sz w:val="20"/>
          <w:szCs w:val="20"/>
          <w:lang w:val="en-US" w:eastAsia="zh-CN"/>
        </w:rPr>
      </w:pPr>
      <w:r>
        <w:rPr>
          <w:rFonts w:hint="eastAsia" w:cs="Times New Roman"/>
          <w:b/>
          <w:bCs/>
          <w:kern w:val="2"/>
          <w:sz w:val="20"/>
          <w:szCs w:val="20"/>
          <w:lang w:val="en-US" w:eastAsia="zh-CN" w:bidi="ar-SA"/>
        </w:rPr>
        <w:t>Proposal 4:</w:t>
      </w:r>
      <w:r>
        <w:rPr>
          <w:rFonts w:hint="eastAsia" w:cs="Times New Roman"/>
          <w:kern w:val="2"/>
          <w:sz w:val="20"/>
          <w:szCs w:val="20"/>
          <w:lang w:val="en-US" w:eastAsia="zh-CN" w:bidi="ar-SA"/>
        </w:rPr>
        <w:t xml:space="preserve"> For SBFD BS coexisting with SBFD BS, propose to use the simulation assumptions in Table </w:t>
      </w:r>
      <w:r>
        <w:t>E.2.1-1</w:t>
      </w:r>
      <w:r>
        <w:rPr>
          <w:rFonts w:hint="eastAsia"/>
          <w:lang w:val="en-US" w:eastAsia="zh-CN"/>
        </w:rPr>
        <w:t xml:space="preserve"> and </w:t>
      </w:r>
      <w:r>
        <w:t>E.2.3-1</w:t>
      </w:r>
      <w:r>
        <w:rPr>
          <w:rFonts w:hint="eastAsia"/>
          <w:lang w:val="en-US" w:eastAsia="zh-CN"/>
        </w:rPr>
        <w:t xml:space="preserve"> in this contribution and other relevant simulation assumptions in TR 38.858 to conduct the coexistence study. </w:t>
      </w:r>
    </w:p>
    <w:p w14:paraId="1697C4AD">
      <w:pPr>
        <w:pStyle w:val="37"/>
        <w:spacing w:after="120" w:line="260" w:lineRule="auto"/>
        <w:ind w:firstLine="0" w:firstLineChars="0"/>
        <w:outlineLvl w:val="1"/>
        <w:rPr>
          <w:rFonts w:hint="eastAsia"/>
          <w:sz w:val="20"/>
          <w:szCs w:val="20"/>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 xml:space="preserve">. </w:t>
      </w:r>
      <w:r>
        <w:rPr>
          <w:rFonts w:hint="eastAsia" w:ascii="Arial" w:hAnsi="Arial" w:cs="Arial"/>
          <w:sz w:val="28"/>
          <w:szCs w:val="28"/>
          <w:lang w:val="en-US" w:eastAsia="zh-CN"/>
        </w:rPr>
        <w:t>RF requirement and feasibility study</w:t>
      </w:r>
    </w:p>
    <w:p w14:paraId="443F8D98">
      <w:pPr>
        <w:pStyle w:val="37"/>
        <w:numPr>
          <w:ilvl w:val="0"/>
          <w:numId w:val="0"/>
        </w:numPr>
        <w:spacing w:after="0"/>
        <w:rPr>
          <w:rFonts w:hint="default" w:eastAsia="宋体"/>
          <w:sz w:val="20"/>
          <w:szCs w:val="20"/>
          <w:lang w:val="en-US" w:eastAsia="zh-CN"/>
        </w:rPr>
      </w:pPr>
      <w:r>
        <w:rPr>
          <w:rFonts w:hint="eastAsia"/>
          <w:sz w:val="20"/>
          <w:szCs w:val="20"/>
        </w:rPr>
        <w:t xml:space="preserve">During the Rel-18 SBFD SI phase, the </w:t>
      </w:r>
      <w:r>
        <w:rPr>
          <w:rFonts w:hint="eastAsia"/>
          <w:sz w:val="20"/>
          <w:szCs w:val="20"/>
          <w:lang w:val="en-US" w:eastAsia="zh-CN"/>
        </w:rPr>
        <w:t>SBFD BS coexisting with SBFD BS in the adjacent channel</w:t>
      </w:r>
      <w:r>
        <w:rPr>
          <w:rFonts w:hint="eastAsia"/>
          <w:sz w:val="20"/>
          <w:szCs w:val="20"/>
        </w:rPr>
        <w:t xml:space="preserve"> scenario was not evaluate</w:t>
      </w:r>
      <w:r>
        <w:rPr>
          <w:rFonts w:hint="eastAsia"/>
          <w:sz w:val="20"/>
          <w:szCs w:val="20"/>
          <w:lang w:val="en-US" w:eastAsia="zh-CN"/>
        </w:rPr>
        <w:t>d</w:t>
      </w:r>
      <w:r>
        <w:rPr>
          <w:rFonts w:hint="eastAsia"/>
          <w:sz w:val="20"/>
          <w:szCs w:val="20"/>
        </w:rPr>
        <w:t xml:space="preserve">, however the CLI interference is quite similar as </w:t>
      </w:r>
      <w:r>
        <w:rPr>
          <w:rFonts w:hint="eastAsia"/>
          <w:sz w:val="20"/>
          <w:szCs w:val="20"/>
          <w:lang w:val="en-US" w:eastAsia="zh-CN"/>
        </w:rPr>
        <w:t xml:space="preserve">Scenario 1, </w:t>
      </w:r>
      <w:r>
        <w:rPr>
          <w:rFonts w:hint="eastAsia"/>
          <w:sz w:val="20"/>
          <w:szCs w:val="20"/>
        </w:rPr>
        <w:t xml:space="preserve">Case 3 where NR DL interfering SBFD UL, the severe performance degradation could be observed for SBFD UL due to the strong CLI from NR DL in the adjacent channel. </w:t>
      </w:r>
      <w:r>
        <w:rPr>
          <w:rFonts w:hint="eastAsia"/>
          <w:color w:val="auto"/>
          <w:sz w:val="20"/>
          <w:szCs w:val="20"/>
          <w:highlight w:val="none"/>
        </w:rPr>
        <w:t xml:space="preserve">Even with ACIR requirement </w:t>
      </w:r>
      <w:r>
        <w:rPr>
          <w:rFonts w:hint="eastAsia"/>
          <w:color w:val="auto"/>
          <w:sz w:val="20"/>
          <w:szCs w:val="20"/>
          <w:highlight w:val="none"/>
          <w:lang w:val="en-US" w:eastAsia="zh-CN"/>
        </w:rPr>
        <w:t>with</w:t>
      </w:r>
      <w:r>
        <w:rPr>
          <w:rFonts w:hint="eastAsia"/>
          <w:color w:val="auto"/>
          <w:sz w:val="20"/>
          <w:szCs w:val="20"/>
          <w:highlight w:val="none"/>
        </w:rPr>
        <w:t xml:space="preserve"> 8dB</w:t>
      </w:r>
      <w:r>
        <w:rPr>
          <w:rFonts w:hint="eastAsia"/>
          <w:color w:val="auto"/>
          <w:sz w:val="20"/>
          <w:szCs w:val="20"/>
          <w:highlight w:val="none"/>
          <w:lang w:val="en-US" w:eastAsia="zh-CN"/>
        </w:rPr>
        <w:t xml:space="preserve"> tightening</w:t>
      </w:r>
      <w:r>
        <w:rPr>
          <w:rFonts w:hint="eastAsia"/>
          <w:color w:val="auto"/>
          <w:sz w:val="20"/>
          <w:szCs w:val="20"/>
          <w:highlight w:val="none"/>
        </w:rPr>
        <w:t>, the 5% throughput loss is still up to 43.5% and the mean throughput loss could be minimized down to 4.67%.</w:t>
      </w:r>
      <w:r>
        <w:rPr>
          <w:rFonts w:hint="eastAsia"/>
          <w:color w:val="auto"/>
          <w:sz w:val="20"/>
          <w:szCs w:val="20"/>
        </w:rPr>
        <w:t xml:space="preserve"> </w:t>
      </w:r>
      <w:r>
        <w:rPr>
          <w:rFonts w:hint="eastAsia"/>
          <w:sz w:val="20"/>
          <w:szCs w:val="20"/>
        </w:rPr>
        <w:t>However as we know that, for AAS based SBFD BS</w:t>
      </w:r>
      <w:r>
        <w:rPr>
          <w:rFonts w:hint="eastAsia"/>
          <w:sz w:val="20"/>
          <w:szCs w:val="20"/>
          <w:lang w:val="en-US" w:eastAsia="zh-CN"/>
        </w:rPr>
        <w:t xml:space="preserve"> in FR1 high bands</w:t>
      </w:r>
      <w:r>
        <w:rPr>
          <w:rFonts w:hint="eastAsia"/>
          <w:sz w:val="20"/>
          <w:szCs w:val="20"/>
        </w:rPr>
        <w:t xml:space="preserve">, due to the higher operating frequency and larger channel bandwidth and </w:t>
      </w:r>
      <w:r>
        <w:rPr>
          <w:rFonts w:hint="eastAsia"/>
          <w:sz w:val="20"/>
          <w:szCs w:val="20"/>
          <w:lang w:val="en-US" w:eastAsia="zh-CN"/>
        </w:rPr>
        <w:t>relative worse</w:t>
      </w:r>
      <w:r>
        <w:rPr>
          <w:rFonts w:hint="eastAsia"/>
          <w:sz w:val="20"/>
          <w:szCs w:val="20"/>
        </w:rPr>
        <w:t xml:space="preserve"> transceiver</w:t>
      </w:r>
      <w:r>
        <w:rPr>
          <w:sz w:val="20"/>
          <w:szCs w:val="20"/>
        </w:rPr>
        <w:t>’</w:t>
      </w:r>
      <w:r>
        <w:rPr>
          <w:rFonts w:hint="eastAsia"/>
          <w:sz w:val="20"/>
          <w:szCs w:val="20"/>
        </w:rPr>
        <w:t>s linearity, there are no much</w:t>
      </w:r>
      <w:r>
        <w:rPr>
          <w:rFonts w:hint="eastAsia"/>
          <w:sz w:val="20"/>
          <w:szCs w:val="20"/>
          <w:lang w:val="en-US" w:eastAsia="zh-CN"/>
        </w:rPr>
        <w:t xml:space="preserve"> room for the improvements of</w:t>
      </w:r>
      <w:r>
        <w:rPr>
          <w:rFonts w:hint="eastAsia"/>
          <w:sz w:val="20"/>
          <w:szCs w:val="20"/>
        </w:rPr>
        <w:t xml:space="preserve"> ACLR/OBUE requirement</w:t>
      </w:r>
      <w:r>
        <w:rPr>
          <w:rFonts w:hint="eastAsia"/>
          <w:sz w:val="20"/>
          <w:szCs w:val="20"/>
          <w:lang w:val="en-US" w:eastAsia="zh-CN"/>
        </w:rPr>
        <w:t>. However by utilizing the following example configuration with the help of front-end filter from both aggressor</w:t>
      </w:r>
      <w:r>
        <w:rPr>
          <w:rFonts w:hint="default"/>
          <w:sz w:val="20"/>
          <w:szCs w:val="20"/>
          <w:lang w:val="en-US" w:eastAsia="zh-CN"/>
        </w:rPr>
        <w:t>’</w:t>
      </w:r>
      <w:r>
        <w:rPr>
          <w:rFonts w:hint="eastAsia"/>
          <w:sz w:val="20"/>
          <w:szCs w:val="20"/>
          <w:lang w:val="en-US" w:eastAsia="zh-CN"/>
        </w:rPr>
        <w:t>s transmitter side and victim</w:t>
      </w:r>
      <w:r>
        <w:rPr>
          <w:rFonts w:hint="default"/>
          <w:sz w:val="20"/>
          <w:szCs w:val="20"/>
          <w:lang w:val="en-US" w:eastAsia="zh-CN"/>
        </w:rPr>
        <w:t>’</w:t>
      </w:r>
      <w:r>
        <w:rPr>
          <w:rFonts w:hint="eastAsia"/>
          <w:sz w:val="20"/>
          <w:szCs w:val="20"/>
          <w:lang w:val="en-US" w:eastAsia="zh-CN"/>
        </w:rPr>
        <w:t xml:space="preserve">s receiver side as shown in Figure 2.2-1, this could efficiently alleviate the implementation burden from RF front-end perspective to achieve the potential more tightening transmitter unwanted emission /receiver blocking requirement defined in Rel-20. This should be also under the condition of DL-UL sub-band coordination/recommendation from the deployment in certain regions. </w:t>
      </w:r>
    </w:p>
    <w:p w14:paraId="1CC19EAB">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46800" cy="1186180"/>
            <wp:effectExtent l="0" t="0" r="6350" b="0"/>
            <wp:docPr id="16"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descr="IMG_256"/>
                    <pic:cNvPicPr>
                      <a:picLocks noChangeAspect="1"/>
                    </pic:cNvPicPr>
                  </pic:nvPicPr>
                  <pic:blipFill>
                    <a:blip r:embed="rId14"/>
                    <a:stretch>
                      <a:fillRect/>
                    </a:stretch>
                  </pic:blipFill>
                  <pic:spPr>
                    <a:xfrm>
                      <a:off x="0" y="0"/>
                      <a:ext cx="6146800" cy="1186180"/>
                    </a:xfrm>
                    <a:prstGeom prst="rect">
                      <a:avLst/>
                    </a:prstGeom>
                    <a:noFill/>
                    <a:ln w="9525">
                      <a:noFill/>
                    </a:ln>
                  </pic:spPr>
                </pic:pic>
              </a:graphicData>
            </a:graphic>
          </wp:inline>
        </w:drawing>
      </w:r>
    </w:p>
    <w:p w14:paraId="29F46174">
      <w:pPr>
        <w:tabs>
          <w:tab w:val="left" w:pos="2127"/>
        </w:tabs>
        <w:spacing w:after="0"/>
        <w:jc w:val="center"/>
        <w:rPr>
          <w:rFonts w:ascii="宋体" w:hAnsi="宋体" w:eastAsia="宋体" w:cs="宋体"/>
          <w:kern w:val="0"/>
          <w:sz w:val="24"/>
          <w:szCs w:val="24"/>
          <w:lang w:val="en-US" w:eastAsia="zh-CN" w:bidi="ar"/>
        </w:rPr>
      </w:pPr>
      <w:r>
        <w:rPr>
          <w:rFonts w:hint="eastAsia" w:cs="Times New Roman"/>
          <w:kern w:val="2"/>
          <w:sz w:val="20"/>
          <w:szCs w:val="20"/>
          <w:lang w:val="en-US" w:eastAsia="zh-CN" w:bidi="ar-SA"/>
        </w:rPr>
        <w:t>Figure 2.3-1. The illustration of the spectrum allocation of DL-UL sub-band and Tx/Rx front-end filter</w:t>
      </w:r>
    </w:p>
    <w:p w14:paraId="1DBC4A49">
      <w:pPr>
        <w:pStyle w:val="37"/>
        <w:numPr>
          <w:ilvl w:val="0"/>
          <w:numId w:val="0"/>
        </w:numPr>
        <w:spacing w:after="0"/>
        <w:rPr>
          <w:rFonts w:hint="default"/>
          <w:sz w:val="20"/>
          <w:szCs w:val="20"/>
          <w:lang w:val="en-US" w:eastAsia="zh-CN"/>
        </w:rPr>
      </w:pPr>
      <w:r>
        <w:rPr>
          <w:rFonts w:hint="eastAsia" w:cs="Times New Roman"/>
          <w:b/>
          <w:bCs/>
          <w:kern w:val="2"/>
          <w:sz w:val="20"/>
          <w:szCs w:val="20"/>
          <w:lang w:val="en-US" w:eastAsia="zh-CN" w:bidi="ar-SA"/>
        </w:rPr>
        <w:t>Proposal 5:</w:t>
      </w:r>
      <w:r>
        <w:rPr>
          <w:rFonts w:hint="eastAsia" w:cs="Times New Roman"/>
          <w:kern w:val="2"/>
          <w:sz w:val="20"/>
          <w:szCs w:val="20"/>
          <w:lang w:val="en-US" w:eastAsia="zh-CN" w:bidi="ar-SA"/>
        </w:rPr>
        <w:t xml:space="preserve"> For the potential tightening unwanted emission and blocking requirement for SBFD BS in Rel-20, it is proposed to consider the victim</w:t>
      </w:r>
      <w:r>
        <w:rPr>
          <w:rFonts w:hint="default" w:cs="Times New Roman"/>
          <w:kern w:val="2"/>
          <w:sz w:val="20"/>
          <w:szCs w:val="20"/>
          <w:lang w:val="en-US" w:eastAsia="zh-CN" w:bidi="ar-SA"/>
        </w:rPr>
        <w:t>’</w:t>
      </w:r>
      <w:r>
        <w:rPr>
          <w:rFonts w:hint="eastAsia" w:cs="Times New Roman"/>
          <w:kern w:val="2"/>
          <w:sz w:val="20"/>
          <w:szCs w:val="20"/>
          <w:lang w:val="en-US" w:eastAsia="zh-CN" w:bidi="ar-SA"/>
        </w:rPr>
        <w:t>s system DL sub-band as guard band to minimize the victim system</w:t>
      </w:r>
      <w:r>
        <w:rPr>
          <w:rFonts w:hint="default" w:cs="Times New Roman"/>
          <w:kern w:val="2"/>
          <w:sz w:val="20"/>
          <w:szCs w:val="20"/>
          <w:lang w:val="en-US" w:eastAsia="zh-CN" w:bidi="ar-SA"/>
        </w:rPr>
        <w:t>’</w:t>
      </w:r>
      <w:r>
        <w:rPr>
          <w:rFonts w:hint="eastAsia" w:cs="Times New Roman"/>
          <w:kern w:val="2"/>
          <w:sz w:val="20"/>
          <w:szCs w:val="20"/>
          <w:lang w:val="en-US" w:eastAsia="zh-CN" w:bidi="ar-SA"/>
        </w:rPr>
        <w:t>s performance degradation;</w:t>
      </w:r>
    </w:p>
    <w:p w14:paraId="55558CC8">
      <w:pPr>
        <w:pStyle w:val="37"/>
        <w:numPr>
          <w:ilvl w:val="0"/>
          <w:numId w:val="0"/>
        </w:numPr>
        <w:spacing w:after="0"/>
        <w:rPr>
          <w:rFonts w:hint="eastAsia"/>
          <w:sz w:val="20"/>
          <w:szCs w:val="20"/>
          <w:lang w:val="en-US" w:eastAsia="zh-CN"/>
        </w:rPr>
      </w:pPr>
      <w:r>
        <w:rPr>
          <w:rFonts w:hint="eastAsia"/>
          <w:sz w:val="20"/>
          <w:szCs w:val="20"/>
          <w:lang w:val="en-US" w:eastAsia="zh-CN"/>
        </w:rPr>
        <w:t>As shown in Figure 2.2-1, regarding how to guarantee the SBFD vs SBFD coexistence performance between two different SBFD carries, it is highly dependent on the following factors:</w:t>
      </w:r>
    </w:p>
    <w:p w14:paraId="72E33512">
      <w:pPr>
        <w:pStyle w:val="37"/>
        <w:numPr>
          <w:ilvl w:val="0"/>
          <w:numId w:val="4"/>
        </w:numPr>
        <w:spacing w:after="0"/>
        <w:rPr>
          <w:rFonts w:hint="eastAsia"/>
          <w:sz w:val="20"/>
          <w:szCs w:val="20"/>
          <w:lang w:val="en-US" w:eastAsia="zh-CN"/>
        </w:rPr>
      </w:pPr>
      <w:r>
        <w:rPr>
          <w:rFonts w:hint="eastAsia"/>
          <w:sz w:val="20"/>
          <w:szCs w:val="20"/>
          <w:lang w:val="en-US" w:eastAsia="zh-CN"/>
        </w:rPr>
        <w:t>Potential more tightening emission and blocking requirements from coexistence study</w:t>
      </w:r>
    </w:p>
    <w:p w14:paraId="7FD3E8A2">
      <w:pPr>
        <w:pStyle w:val="37"/>
        <w:numPr>
          <w:ilvl w:val="0"/>
          <w:numId w:val="4"/>
        </w:numPr>
        <w:spacing w:after="0"/>
        <w:rPr>
          <w:rFonts w:hint="eastAsia"/>
          <w:sz w:val="20"/>
          <w:szCs w:val="20"/>
          <w:lang w:val="en-US" w:eastAsia="zh-CN"/>
        </w:rPr>
      </w:pPr>
      <w:r>
        <w:rPr>
          <w:rFonts w:hint="eastAsia"/>
          <w:sz w:val="20"/>
          <w:szCs w:val="20"/>
          <w:lang w:val="en-US" w:eastAsia="zh-CN"/>
        </w:rPr>
        <w:t>DL sub-band size of the victim system;</w:t>
      </w:r>
    </w:p>
    <w:p w14:paraId="0C8D3F50">
      <w:pPr>
        <w:pStyle w:val="37"/>
        <w:numPr>
          <w:ilvl w:val="0"/>
          <w:numId w:val="4"/>
        </w:numPr>
        <w:spacing w:after="0"/>
        <w:rPr>
          <w:rFonts w:hint="eastAsia"/>
          <w:sz w:val="20"/>
          <w:szCs w:val="20"/>
          <w:lang w:val="en-US" w:eastAsia="zh-CN"/>
        </w:rPr>
      </w:pPr>
      <w:r>
        <w:rPr>
          <w:rFonts w:hint="eastAsia"/>
          <w:sz w:val="20"/>
          <w:szCs w:val="20"/>
          <w:lang w:val="en-US" w:eastAsia="zh-CN"/>
        </w:rPr>
        <w:t>Coupling loss between the aggressor and victim system for co-site case</w:t>
      </w:r>
    </w:p>
    <w:p w14:paraId="5004F7B2">
      <w:pPr>
        <w:pStyle w:val="37"/>
        <w:numPr>
          <w:ilvl w:val="0"/>
          <w:numId w:val="4"/>
        </w:numPr>
        <w:spacing w:after="0"/>
        <w:rPr>
          <w:rFonts w:hint="eastAsia"/>
          <w:sz w:val="20"/>
          <w:szCs w:val="20"/>
          <w:lang w:val="en-US" w:eastAsia="zh-CN"/>
        </w:rPr>
      </w:pPr>
      <w:r>
        <w:rPr>
          <w:rFonts w:hint="eastAsia"/>
          <w:sz w:val="20"/>
          <w:szCs w:val="20"/>
          <w:lang w:val="en-US" w:eastAsia="zh-CN"/>
        </w:rPr>
        <w:t>Analog filter performance of aggressor</w:t>
      </w:r>
      <w:r>
        <w:rPr>
          <w:rFonts w:hint="default"/>
          <w:sz w:val="20"/>
          <w:szCs w:val="20"/>
          <w:lang w:val="en-US" w:eastAsia="zh-CN"/>
        </w:rPr>
        <w:t>’</w:t>
      </w:r>
      <w:r>
        <w:rPr>
          <w:rFonts w:hint="eastAsia"/>
          <w:sz w:val="20"/>
          <w:szCs w:val="20"/>
          <w:lang w:val="en-US" w:eastAsia="zh-CN"/>
        </w:rPr>
        <w:t xml:space="preserve">s transmitter </w:t>
      </w:r>
    </w:p>
    <w:p w14:paraId="02A9A2DC">
      <w:pPr>
        <w:pStyle w:val="37"/>
        <w:numPr>
          <w:ilvl w:val="0"/>
          <w:numId w:val="4"/>
        </w:numPr>
        <w:spacing w:after="0"/>
        <w:rPr>
          <w:rFonts w:hint="eastAsia"/>
          <w:sz w:val="20"/>
          <w:szCs w:val="20"/>
          <w:lang w:val="en-US" w:eastAsia="zh-CN"/>
        </w:rPr>
      </w:pPr>
      <w:r>
        <w:rPr>
          <w:rFonts w:hint="eastAsia"/>
          <w:sz w:val="20"/>
          <w:szCs w:val="20"/>
          <w:lang w:val="en-US" w:eastAsia="zh-CN"/>
        </w:rPr>
        <w:t>Analog filter performance of victim</w:t>
      </w:r>
      <w:r>
        <w:rPr>
          <w:rFonts w:hint="default"/>
          <w:sz w:val="20"/>
          <w:szCs w:val="20"/>
          <w:lang w:val="en-US" w:eastAsia="zh-CN"/>
        </w:rPr>
        <w:t>’</w:t>
      </w:r>
      <w:r>
        <w:rPr>
          <w:rFonts w:hint="eastAsia"/>
          <w:sz w:val="20"/>
          <w:szCs w:val="20"/>
          <w:lang w:val="en-US" w:eastAsia="zh-CN"/>
        </w:rPr>
        <w:t>s receiver;</w:t>
      </w:r>
    </w:p>
    <w:p w14:paraId="2A554B54">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Proposal 6:</w:t>
      </w:r>
      <w:r>
        <w:rPr>
          <w:rFonts w:hint="eastAsia" w:cs="Times New Roman"/>
          <w:kern w:val="2"/>
          <w:sz w:val="20"/>
          <w:szCs w:val="20"/>
          <w:lang w:val="en-US" w:eastAsia="zh-CN" w:bidi="ar-SA"/>
        </w:rPr>
        <w:t xml:space="preserve"> For RF requirements of SBFD BS in Rel-20, propose to consider the following factors:</w:t>
      </w:r>
    </w:p>
    <w:p w14:paraId="3E5DB7F6">
      <w:pPr>
        <w:pStyle w:val="37"/>
        <w:numPr>
          <w:ilvl w:val="0"/>
          <w:numId w:val="5"/>
        </w:numPr>
        <w:spacing w:after="0"/>
        <w:rPr>
          <w:rFonts w:hint="eastAsia"/>
          <w:sz w:val="20"/>
          <w:szCs w:val="20"/>
          <w:lang w:val="en-US" w:eastAsia="zh-CN"/>
        </w:rPr>
      </w:pPr>
      <w:r>
        <w:rPr>
          <w:rFonts w:hint="eastAsia"/>
          <w:sz w:val="20"/>
          <w:szCs w:val="20"/>
          <w:lang w:val="en-US" w:eastAsia="zh-CN"/>
        </w:rPr>
        <w:t>Potential more tightening emission and blocking requirements from coexistence study</w:t>
      </w:r>
    </w:p>
    <w:p w14:paraId="00038CC3">
      <w:pPr>
        <w:pStyle w:val="37"/>
        <w:numPr>
          <w:ilvl w:val="0"/>
          <w:numId w:val="5"/>
        </w:numPr>
        <w:spacing w:after="0"/>
        <w:rPr>
          <w:rFonts w:hint="eastAsia"/>
          <w:sz w:val="20"/>
          <w:szCs w:val="20"/>
          <w:lang w:val="en-US" w:eastAsia="zh-CN"/>
        </w:rPr>
      </w:pPr>
      <w:r>
        <w:rPr>
          <w:rFonts w:hint="eastAsia"/>
          <w:sz w:val="20"/>
          <w:szCs w:val="20"/>
          <w:lang w:val="en-US" w:eastAsia="zh-CN"/>
        </w:rPr>
        <w:t>DL sub-band size of the victim system;</w:t>
      </w:r>
    </w:p>
    <w:p w14:paraId="4FA8987A">
      <w:pPr>
        <w:pStyle w:val="37"/>
        <w:numPr>
          <w:ilvl w:val="0"/>
          <w:numId w:val="5"/>
        </w:numPr>
        <w:spacing w:after="0"/>
        <w:rPr>
          <w:rFonts w:hint="eastAsia"/>
          <w:sz w:val="20"/>
          <w:szCs w:val="20"/>
          <w:lang w:val="en-US" w:eastAsia="zh-CN"/>
        </w:rPr>
      </w:pPr>
      <w:r>
        <w:rPr>
          <w:rFonts w:hint="eastAsia"/>
          <w:sz w:val="20"/>
          <w:szCs w:val="20"/>
          <w:lang w:val="en-US" w:eastAsia="zh-CN"/>
        </w:rPr>
        <w:t>Coupling loss between the aggressor and victim system for co-site case</w:t>
      </w:r>
    </w:p>
    <w:p w14:paraId="2BF4DB50">
      <w:pPr>
        <w:pStyle w:val="37"/>
        <w:numPr>
          <w:ilvl w:val="0"/>
          <w:numId w:val="5"/>
        </w:numPr>
        <w:spacing w:after="0"/>
        <w:rPr>
          <w:rFonts w:hint="eastAsia"/>
          <w:sz w:val="20"/>
          <w:szCs w:val="20"/>
          <w:lang w:val="en-US" w:eastAsia="zh-CN"/>
        </w:rPr>
      </w:pPr>
      <w:r>
        <w:rPr>
          <w:rFonts w:hint="eastAsia"/>
          <w:sz w:val="20"/>
          <w:szCs w:val="20"/>
          <w:lang w:val="en-US" w:eastAsia="zh-CN"/>
        </w:rPr>
        <w:t>Analog filter performance of aggressor</w:t>
      </w:r>
      <w:r>
        <w:rPr>
          <w:rFonts w:hint="default"/>
          <w:sz w:val="20"/>
          <w:szCs w:val="20"/>
          <w:lang w:val="en-US" w:eastAsia="zh-CN"/>
        </w:rPr>
        <w:t>’</w:t>
      </w:r>
      <w:r>
        <w:rPr>
          <w:rFonts w:hint="eastAsia"/>
          <w:sz w:val="20"/>
          <w:szCs w:val="20"/>
          <w:lang w:val="en-US" w:eastAsia="zh-CN"/>
        </w:rPr>
        <w:t xml:space="preserve">s transmitter </w:t>
      </w:r>
    </w:p>
    <w:p w14:paraId="09C877E1">
      <w:pPr>
        <w:pStyle w:val="37"/>
        <w:numPr>
          <w:ilvl w:val="0"/>
          <w:numId w:val="5"/>
        </w:numPr>
        <w:spacing w:after="0"/>
        <w:rPr>
          <w:rFonts w:hint="eastAsia"/>
          <w:sz w:val="20"/>
          <w:szCs w:val="20"/>
          <w:lang w:val="en-US" w:eastAsia="zh-CN"/>
        </w:rPr>
      </w:pPr>
      <w:r>
        <w:rPr>
          <w:rFonts w:hint="eastAsia"/>
          <w:sz w:val="20"/>
          <w:szCs w:val="20"/>
          <w:lang w:val="en-US" w:eastAsia="zh-CN"/>
        </w:rPr>
        <w:t>Analog filter performance of victim</w:t>
      </w:r>
      <w:r>
        <w:rPr>
          <w:rFonts w:hint="default"/>
          <w:sz w:val="20"/>
          <w:szCs w:val="20"/>
          <w:lang w:val="en-US" w:eastAsia="zh-CN"/>
        </w:rPr>
        <w:t>’</w:t>
      </w:r>
      <w:r>
        <w:rPr>
          <w:rFonts w:hint="eastAsia"/>
          <w:sz w:val="20"/>
          <w:szCs w:val="20"/>
          <w:lang w:val="en-US" w:eastAsia="zh-CN"/>
        </w:rPr>
        <w:t>s receiver;</w:t>
      </w:r>
    </w:p>
    <w:p w14:paraId="5C6FF1EA">
      <w:pPr>
        <w:pStyle w:val="37"/>
        <w:spacing w:after="120"/>
        <w:ind w:firstLine="0" w:firstLineChars="0"/>
        <w:rPr>
          <w:rFonts w:hint="eastAsia"/>
          <w:sz w:val="20"/>
          <w:szCs w:val="20"/>
          <w:lang w:val="en-US" w:eastAsia="zh-CN"/>
        </w:rPr>
      </w:pPr>
      <w:r>
        <w:rPr>
          <w:rFonts w:hint="eastAsia"/>
          <w:sz w:val="20"/>
          <w:szCs w:val="20"/>
          <w:lang w:val="en-US" w:eastAsia="zh-CN"/>
        </w:rPr>
        <w:t>Here is one example for the initial discussion. If the analog filter attenuation at the certain freq offset away from the RF bandwidth edge could be achieved as 34dBc together with MCL as 67dB which will results in -116dBm/MHz. This leakage interference is supposed to be 7dB lower than victim</w:t>
      </w:r>
      <w:r>
        <w:rPr>
          <w:rFonts w:hint="default"/>
          <w:sz w:val="20"/>
          <w:szCs w:val="20"/>
          <w:lang w:val="en-US" w:eastAsia="zh-CN"/>
        </w:rPr>
        <w:t>’</w:t>
      </w:r>
      <w:r>
        <w:rPr>
          <w:rFonts w:hint="eastAsia"/>
          <w:sz w:val="20"/>
          <w:szCs w:val="20"/>
          <w:lang w:val="en-US" w:eastAsia="zh-CN"/>
        </w:rPr>
        <w:t xml:space="preserve">s noise figure which is also aligned with the legacy principle for co-location spurious requirement. However we might need to more time to verify this coupling loss based on the U6GHz BS in the OTA chamber. Meanwhile more analysis might be needed to get the baseline/default value for the required freq offset to achieve 34dBc attenuation, otherwise it will be very ambiguous to define this requirement with the declared freq offset to meet the requirement which will cause lots of product fragmentation. </w:t>
      </w:r>
    </w:p>
    <w:p w14:paraId="3F8582E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Some </w:t>
      </w:r>
      <w:r>
        <w:rPr>
          <w:rFonts w:hint="eastAsia" w:cs="Times New Roman"/>
          <w:kern w:val="2"/>
          <w:sz w:val="20"/>
          <w:szCs w:val="20"/>
          <w:lang w:val="en-US" w:eastAsia="zh-CN" w:bidi="ar-SA"/>
        </w:rPr>
        <w:t xml:space="preserve">initial analysis for analog filtering design at U6GHz is provided as following for the information, more data would be provided later on.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079"/>
        <w:gridCol w:w="1079"/>
        <w:gridCol w:w="1079"/>
        <w:gridCol w:w="1083"/>
        <w:gridCol w:w="1083"/>
        <w:gridCol w:w="1083"/>
      </w:tblGrid>
      <w:tr w14:paraId="003BD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68089477">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p>
        </w:tc>
        <w:tc>
          <w:tcPr>
            <w:tcW w:w="6486" w:type="dxa"/>
            <w:gridSpan w:val="6"/>
          </w:tcPr>
          <w:p w14:paraId="207BDF6A">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Freq offset to the operators</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 spectrum edge [U6GHz]</w:t>
            </w:r>
          </w:p>
        </w:tc>
      </w:tr>
      <w:tr w14:paraId="122FE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6869FB39">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BS RF bandwidth</w:t>
            </w:r>
          </w:p>
        </w:tc>
        <w:tc>
          <w:tcPr>
            <w:tcW w:w="1079" w:type="dxa"/>
            <w:vAlign w:val="top"/>
          </w:tcPr>
          <w:p w14:paraId="1EFC0A1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10MHz</w:t>
            </w:r>
          </w:p>
        </w:tc>
        <w:tc>
          <w:tcPr>
            <w:tcW w:w="1079" w:type="dxa"/>
            <w:vAlign w:val="top"/>
          </w:tcPr>
          <w:p w14:paraId="1C6488D0">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15MHz</w:t>
            </w:r>
          </w:p>
        </w:tc>
        <w:tc>
          <w:tcPr>
            <w:tcW w:w="1079" w:type="dxa"/>
            <w:vAlign w:val="top"/>
          </w:tcPr>
          <w:p w14:paraId="0D910122">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20MHz</w:t>
            </w:r>
          </w:p>
        </w:tc>
        <w:tc>
          <w:tcPr>
            <w:tcW w:w="1083" w:type="dxa"/>
            <w:vAlign w:val="top"/>
          </w:tcPr>
          <w:p w14:paraId="6940BEF5">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40MHz</w:t>
            </w:r>
          </w:p>
        </w:tc>
        <w:tc>
          <w:tcPr>
            <w:tcW w:w="1083" w:type="dxa"/>
          </w:tcPr>
          <w:p w14:paraId="3E70D727">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F1</w:t>
            </w:r>
          </w:p>
        </w:tc>
        <w:tc>
          <w:tcPr>
            <w:tcW w:w="1083" w:type="dxa"/>
          </w:tcPr>
          <w:p w14:paraId="6CE97D74">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F2</w:t>
            </w:r>
          </w:p>
        </w:tc>
      </w:tr>
      <w:tr w14:paraId="16072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6302B52C">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1079" w:type="dxa"/>
          </w:tcPr>
          <w:p w14:paraId="7733878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2.2</w:t>
            </w:r>
          </w:p>
        </w:tc>
        <w:tc>
          <w:tcPr>
            <w:tcW w:w="1079" w:type="dxa"/>
          </w:tcPr>
          <w:p w14:paraId="01B03552">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3</w:t>
            </w:r>
          </w:p>
        </w:tc>
        <w:tc>
          <w:tcPr>
            <w:tcW w:w="1079" w:type="dxa"/>
          </w:tcPr>
          <w:p w14:paraId="1F51069D">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w:t>
            </w:r>
          </w:p>
        </w:tc>
        <w:tc>
          <w:tcPr>
            <w:tcW w:w="1083" w:type="dxa"/>
          </w:tcPr>
          <w:p w14:paraId="3619228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w:t>
            </w:r>
          </w:p>
        </w:tc>
        <w:tc>
          <w:tcPr>
            <w:tcW w:w="1083" w:type="dxa"/>
          </w:tcPr>
          <w:p w14:paraId="5A6C6A04">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34?</w:t>
            </w:r>
          </w:p>
        </w:tc>
        <w:tc>
          <w:tcPr>
            <w:tcW w:w="1083" w:type="dxa"/>
          </w:tcPr>
          <w:p w14:paraId="1DAF3DF2">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14:paraId="1D26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2F5573B6">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200MHz</w:t>
            </w:r>
          </w:p>
        </w:tc>
        <w:tc>
          <w:tcPr>
            <w:tcW w:w="1079" w:type="dxa"/>
          </w:tcPr>
          <w:p w14:paraId="62D80A76">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14:paraId="15C2A651">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14:paraId="54A6074B">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7C2A7C13">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01605BD9">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0E953D48">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14:paraId="3DFC7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3CE360A4">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300MHz</w:t>
            </w:r>
          </w:p>
        </w:tc>
        <w:tc>
          <w:tcPr>
            <w:tcW w:w="1079" w:type="dxa"/>
            <w:vAlign w:val="top"/>
          </w:tcPr>
          <w:p w14:paraId="556AC58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vAlign w:val="top"/>
          </w:tcPr>
          <w:p w14:paraId="1418409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vAlign w:val="top"/>
          </w:tcPr>
          <w:p w14:paraId="301D4641">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4D94D37A">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28316860">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71FC7DC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14:paraId="05F81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4EFD6161">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400MHz</w:t>
            </w:r>
          </w:p>
        </w:tc>
        <w:tc>
          <w:tcPr>
            <w:tcW w:w="1079" w:type="dxa"/>
            <w:vAlign w:val="top"/>
          </w:tcPr>
          <w:p w14:paraId="7517F3DB">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vAlign w:val="top"/>
          </w:tcPr>
          <w:p w14:paraId="234BDCD6">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vAlign w:val="top"/>
          </w:tcPr>
          <w:p w14:paraId="23EABFC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4AA87585">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78D42DEC">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0A95162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bl>
    <w:p w14:paraId="61FFD639">
      <w:pPr>
        <w:pStyle w:val="37"/>
        <w:spacing w:after="120"/>
        <w:ind w:firstLine="0" w:firstLineChars="0"/>
        <w:rPr>
          <w:rFonts w:hint="eastAsia"/>
          <w:sz w:val="20"/>
          <w:szCs w:val="20"/>
          <w:lang w:val="en-US" w:eastAsia="zh-CN"/>
        </w:rPr>
      </w:pPr>
    </w:p>
    <w:p w14:paraId="1561CB7C">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4</w:t>
      </w:r>
      <w:r>
        <w:rPr>
          <w:rFonts w:ascii="Arial" w:hAnsi="Arial" w:cs="Arial"/>
          <w:sz w:val="28"/>
          <w:szCs w:val="28"/>
        </w:rPr>
        <w:t xml:space="preserve">. </w:t>
      </w:r>
      <w:r>
        <w:rPr>
          <w:rFonts w:hint="eastAsia" w:ascii="Arial" w:hAnsi="Arial" w:cs="Arial"/>
          <w:sz w:val="28"/>
          <w:szCs w:val="28"/>
          <w:lang w:val="en-US" w:eastAsia="zh-CN"/>
        </w:rPr>
        <w:t>Work procedure for Rel-20 SBFD study</w:t>
      </w:r>
    </w:p>
    <w:p w14:paraId="2D28DE2C">
      <w:pPr>
        <w:pStyle w:val="37"/>
        <w:spacing w:after="120"/>
        <w:ind w:firstLine="0" w:firstLineChars="0"/>
        <w:rPr>
          <w:rFonts w:hint="default"/>
          <w:sz w:val="20"/>
          <w:szCs w:val="20"/>
          <w:lang w:val="en-US" w:eastAsia="zh-CN"/>
        </w:rPr>
      </w:pPr>
      <w:r>
        <w:rPr>
          <w:rFonts w:hint="eastAsia"/>
          <w:sz w:val="20"/>
          <w:szCs w:val="20"/>
          <w:lang w:val="en-US" w:eastAsia="zh-CN"/>
        </w:rPr>
        <w:t xml:space="preserve">In the following Figure 2.4.1, we provide some initial understanding on how to organize the discussion in RAN4 from the procedure wise. </w:t>
      </w:r>
    </w:p>
    <w:p w14:paraId="68216BD2">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2971800" cy="3419475"/>
            <wp:effectExtent l="0" t="0" r="0" b="9525"/>
            <wp:docPr id="17"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descr="IMG_256"/>
                    <pic:cNvPicPr>
                      <a:picLocks noChangeAspect="1"/>
                    </pic:cNvPicPr>
                  </pic:nvPicPr>
                  <pic:blipFill>
                    <a:blip r:embed="rId15"/>
                    <a:stretch>
                      <a:fillRect/>
                    </a:stretch>
                  </pic:blipFill>
                  <pic:spPr>
                    <a:xfrm>
                      <a:off x="0" y="0"/>
                      <a:ext cx="2971800" cy="3419475"/>
                    </a:xfrm>
                    <a:prstGeom prst="rect">
                      <a:avLst/>
                    </a:prstGeom>
                    <a:noFill/>
                    <a:ln w="9525">
                      <a:noFill/>
                    </a:ln>
                  </pic:spPr>
                </pic:pic>
              </a:graphicData>
            </a:graphic>
          </wp:inline>
        </w:drawing>
      </w:r>
    </w:p>
    <w:p w14:paraId="2BE036EA">
      <w:pPr>
        <w:tabs>
          <w:tab w:val="left" w:pos="2127"/>
        </w:tabs>
        <w:spacing w:after="0"/>
        <w:jc w:val="center"/>
        <w:rPr>
          <w:rFonts w:hint="eastAsia"/>
          <w:sz w:val="20"/>
          <w:szCs w:val="20"/>
          <w:lang w:val="en-US" w:eastAsia="zh-CN"/>
        </w:rPr>
      </w:pPr>
      <w:r>
        <w:rPr>
          <w:rFonts w:hint="eastAsia" w:cs="Times New Roman"/>
          <w:kern w:val="2"/>
          <w:sz w:val="20"/>
          <w:szCs w:val="20"/>
          <w:lang w:val="en-US" w:eastAsia="zh-CN" w:bidi="ar-SA"/>
        </w:rPr>
        <w:t>Figure 2.4-1. The illustration of working procedure for SBFD study in Rel-20</w:t>
      </w:r>
    </w:p>
    <w:p w14:paraId="56399F27">
      <w:pPr>
        <w:pStyle w:val="37"/>
        <w:spacing w:after="120"/>
        <w:ind w:firstLine="0" w:firstLineChars="0"/>
        <w:rPr>
          <w:rFonts w:hint="default"/>
          <w:sz w:val="20"/>
          <w:szCs w:val="20"/>
          <w:lang w:val="en-US" w:eastAsia="zh-CN"/>
        </w:rPr>
      </w:pPr>
      <w:r>
        <w:rPr>
          <w:rFonts w:hint="eastAsia"/>
          <w:b/>
          <w:bCs/>
          <w:sz w:val="20"/>
          <w:szCs w:val="20"/>
          <w:lang w:val="en-US" w:eastAsia="zh-CN"/>
        </w:rPr>
        <w:t>Proposal 7:</w:t>
      </w:r>
      <w:r>
        <w:rPr>
          <w:rFonts w:hint="eastAsia"/>
          <w:sz w:val="20"/>
          <w:szCs w:val="20"/>
          <w:lang w:val="en-US" w:eastAsia="zh-CN"/>
        </w:rPr>
        <w:t xml:space="preserve"> propose to consider the work procedure in RAN4 for Rel-20 SBFD vs SBFD coexistence study.</w:t>
      </w:r>
    </w:p>
    <w:p w14:paraId="6CC12DA0">
      <w:pPr>
        <w:pStyle w:val="58"/>
        <w:tabs>
          <w:tab w:val="left" w:pos="567"/>
          <w:tab w:val="clear" w:pos="1985"/>
        </w:tabs>
        <w:adjustRightInd w:val="0"/>
        <w:ind w:left="510" w:hanging="510"/>
      </w:pPr>
      <w:r>
        <w:t>Conclusions</w:t>
      </w:r>
    </w:p>
    <w:p w14:paraId="6180FE1F">
      <w:pPr>
        <w:spacing w:after="0" w:line="260" w:lineRule="auto"/>
        <w:jc w:val="left"/>
        <w:rPr>
          <w:sz w:val="20"/>
          <w:szCs w:val="20"/>
        </w:rPr>
      </w:pPr>
      <w:r>
        <w:rPr>
          <w:rFonts w:hint="eastAsia" w:eastAsiaTheme="minorEastAsia"/>
        </w:rPr>
        <w:t xml:space="preserve">In this contribution, </w:t>
      </w:r>
      <w:r>
        <w:rPr>
          <w:rFonts w:hint="eastAsia"/>
        </w:rPr>
        <w:t xml:space="preserve">we want to share some initial views on </w:t>
      </w:r>
      <w:r>
        <w:rPr>
          <w:rFonts w:hint="eastAsia"/>
          <w:lang w:val="en-US" w:eastAsia="zh-CN"/>
        </w:rPr>
        <w:t>Rel-20 SBFD BS study</w:t>
      </w:r>
      <w:r>
        <w:rPr>
          <w:rFonts w:hint="eastAsia"/>
          <w:sz w:val="20"/>
          <w:szCs w:val="20"/>
        </w:rPr>
        <w:t xml:space="preserve"> and proposals/observations are made as following:</w:t>
      </w:r>
    </w:p>
    <w:p w14:paraId="40F89FA8">
      <w:pPr>
        <w:tabs>
          <w:tab w:val="left" w:pos="2127"/>
        </w:tabs>
        <w:spacing w:after="0"/>
        <w:jc w:val="left"/>
        <w:rPr>
          <w:rFonts w:ascii="宋体" w:hAnsi="宋体" w:eastAsia="宋体" w:cs="宋体"/>
          <w:kern w:val="0"/>
          <w:sz w:val="24"/>
          <w:szCs w:val="24"/>
          <w:lang w:val="en-US" w:eastAsia="zh-CN" w:bidi="ar"/>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xml:space="preserve"> Prioritize SBFD BS coexisting with SBFD BS in the adjacent channel in band n104 in Rel-20; for band n79 and n41, propose to consider the SBFD BS coexisting with SBFD BS with the certain frequency gap taken into account.</w:t>
      </w:r>
    </w:p>
    <w:p w14:paraId="37D6C7FD">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the SBFD BS vs SBFD coexistence study in the co-located deployment, propose to consider one typical value for the coexistence study which could be based on values from TR 37.941. </w:t>
      </w:r>
    </w:p>
    <w:p w14:paraId="5EE55716">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3:</w:t>
      </w:r>
      <w:r>
        <w:rPr>
          <w:rFonts w:hint="eastAsia" w:cs="Times New Roman"/>
          <w:kern w:val="2"/>
          <w:sz w:val="20"/>
          <w:szCs w:val="20"/>
          <w:lang w:val="en-US" w:eastAsia="zh-CN" w:bidi="ar-SA"/>
        </w:rPr>
        <w:t xml:space="preserve"> For BS to BS co-located deployment, propose to consider more practical installation assumptions instead of reusing the legacy 10cm separation distance as default assumption.</w:t>
      </w:r>
    </w:p>
    <w:p w14:paraId="48EE0C67">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cs="Times New Roman"/>
          <w:b/>
          <w:bCs/>
          <w:kern w:val="2"/>
          <w:sz w:val="20"/>
          <w:szCs w:val="20"/>
          <w:lang w:val="en-US" w:eastAsia="zh-CN" w:bidi="ar-SA"/>
        </w:rPr>
        <w:t>Proposal 4:</w:t>
      </w:r>
      <w:r>
        <w:rPr>
          <w:rFonts w:hint="eastAsia" w:cs="Times New Roman"/>
          <w:kern w:val="2"/>
          <w:sz w:val="20"/>
          <w:szCs w:val="20"/>
          <w:lang w:val="en-US" w:eastAsia="zh-CN" w:bidi="ar-SA"/>
        </w:rPr>
        <w:t xml:space="preserve"> For SBFD BS coexisting with SBFD BS, propose to use the simulation assumptions in Table </w:t>
      </w:r>
      <w:r>
        <w:t>E.2.1-1</w:t>
      </w:r>
      <w:r>
        <w:rPr>
          <w:rFonts w:hint="eastAsia"/>
          <w:lang w:val="en-US" w:eastAsia="zh-CN"/>
        </w:rPr>
        <w:t xml:space="preserve"> and </w:t>
      </w:r>
      <w:r>
        <w:t>E.2.3-1</w:t>
      </w:r>
      <w:r>
        <w:rPr>
          <w:rFonts w:hint="eastAsia"/>
          <w:lang w:val="en-US" w:eastAsia="zh-CN"/>
        </w:rPr>
        <w:t xml:space="preserve"> in this contribution and other relevant simulation assumptions in TR 38.858 to conduct the coexistence study. </w:t>
      </w:r>
    </w:p>
    <w:p w14:paraId="61B647A9">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5:</w:t>
      </w:r>
      <w:r>
        <w:rPr>
          <w:rFonts w:hint="eastAsia" w:cs="Times New Roman"/>
          <w:kern w:val="2"/>
          <w:sz w:val="20"/>
          <w:szCs w:val="20"/>
          <w:lang w:val="en-US" w:eastAsia="zh-CN" w:bidi="ar-SA"/>
        </w:rPr>
        <w:t xml:space="preserve"> for the potential tightening unwanted emission and blocking requirement for SBFD BS in Rel-20, it is proposed to consider the victim</w:t>
      </w:r>
      <w:r>
        <w:rPr>
          <w:rFonts w:hint="default" w:cs="Times New Roman"/>
          <w:kern w:val="2"/>
          <w:sz w:val="20"/>
          <w:szCs w:val="20"/>
          <w:lang w:val="en-US" w:eastAsia="zh-CN" w:bidi="ar-SA"/>
        </w:rPr>
        <w:t>’</w:t>
      </w:r>
      <w:r>
        <w:rPr>
          <w:rFonts w:hint="eastAsia" w:cs="Times New Roman"/>
          <w:kern w:val="2"/>
          <w:sz w:val="20"/>
          <w:szCs w:val="20"/>
          <w:lang w:val="en-US" w:eastAsia="zh-CN" w:bidi="ar-SA"/>
        </w:rPr>
        <w:t>s system DL sub-band as guard band to minimize the victim system</w:t>
      </w:r>
      <w:r>
        <w:rPr>
          <w:rFonts w:hint="default" w:cs="Times New Roman"/>
          <w:kern w:val="2"/>
          <w:sz w:val="20"/>
          <w:szCs w:val="20"/>
          <w:lang w:val="en-US" w:eastAsia="zh-CN" w:bidi="ar-SA"/>
        </w:rPr>
        <w:t>’</w:t>
      </w:r>
      <w:r>
        <w:rPr>
          <w:rFonts w:hint="eastAsia" w:cs="Times New Roman"/>
          <w:kern w:val="2"/>
          <w:sz w:val="20"/>
          <w:szCs w:val="20"/>
          <w:lang w:val="en-US" w:eastAsia="zh-CN" w:bidi="ar-SA"/>
        </w:rPr>
        <w:t>s performance degradation;</w:t>
      </w:r>
    </w:p>
    <w:p w14:paraId="60F21DE5">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Proposal 6:</w:t>
      </w:r>
      <w:r>
        <w:rPr>
          <w:rFonts w:hint="eastAsia" w:cs="Times New Roman"/>
          <w:kern w:val="2"/>
          <w:sz w:val="20"/>
          <w:szCs w:val="20"/>
          <w:lang w:val="en-US" w:eastAsia="zh-CN" w:bidi="ar-SA"/>
        </w:rPr>
        <w:t xml:space="preserve"> For RF requirements of SBFD BS in Rel-20, propose to consider the following factors:</w:t>
      </w:r>
    </w:p>
    <w:p w14:paraId="538DB074">
      <w:pPr>
        <w:pStyle w:val="37"/>
        <w:numPr>
          <w:ilvl w:val="0"/>
          <w:numId w:val="6"/>
        </w:numPr>
        <w:spacing w:after="0"/>
        <w:rPr>
          <w:rFonts w:hint="eastAsia"/>
          <w:sz w:val="20"/>
          <w:szCs w:val="20"/>
          <w:lang w:val="en-US" w:eastAsia="zh-CN"/>
        </w:rPr>
      </w:pPr>
      <w:r>
        <w:rPr>
          <w:rFonts w:hint="eastAsia"/>
          <w:sz w:val="20"/>
          <w:szCs w:val="20"/>
          <w:lang w:val="en-US" w:eastAsia="zh-CN"/>
        </w:rPr>
        <w:t>Potential more tightening emission and blocking requirements from coexistence study</w:t>
      </w:r>
    </w:p>
    <w:p w14:paraId="71328F29">
      <w:pPr>
        <w:pStyle w:val="37"/>
        <w:numPr>
          <w:ilvl w:val="0"/>
          <w:numId w:val="6"/>
        </w:numPr>
        <w:spacing w:after="0"/>
        <w:rPr>
          <w:rFonts w:hint="eastAsia"/>
          <w:sz w:val="20"/>
          <w:szCs w:val="20"/>
          <w:lang w:val="en-US" w:eastAsia="zh-CN"/>
        </w:rPr>
      </w:pPr>
      <w:r>
        <w:rPr>
          <w:rFonts w:hint="eastAsia"/>
          <w:sz w:val="20"/>
          <w:szCs w:val="20"/>
          <w:lang w:val="en-US" w:eastAsia="zh-CN"/>
        </w:rPr>
        <w:t>DL sub-band size of the victim system;</w:t>
      </w:r>
    </w:p>
    <w:p w14:paraId="7D94774D">
      <w:pPr>
        <w:pStyle w:val="37"/>
        <w:numPr>
          <w:ilvl w:val="0"/>
          <w:numId w:val="6"/>
        </w:numPr>
        <w:spacing w:after="0"/>
        <w:rPr>
          <w:rFonts w:hint="eastAsia"/>
          <w:sz w:val="20"/>
          <w:szCs w:val="20"/>
          <w:lang w:val="en-US" w:eastAsia="zh-CN"/>
        </w:rPr>
      </w:pPr>
      <w:r>
        <w:rPr>
          <w:rFonts w:hint="eastAsia"/>
          <w:sz w:val="20"/>
          <w:szCs w:val="20"/>
          <w:lang w:val="en-US" w:eastAsia="zh-CN"/>
        </w:rPr>
        <w:t>Coupling loss between the aggressor and victim system for co-site case</w:t>
      </w:r>
    </w:p>
    <w:p w14:paraId="53C002FF">
      <w:pPr>
        <w:pStyle w:val="37"/>
        <w:numPr>
          <w:ilvl w:val="0"/>
          <w:numId w:val="6"/>
        </w:numPr>
        <w:spacing w:after="0"/>
        <w:rPr>
          <w:rFonts w:hint="eastAsia"/>
          <w:sz w:val="20"/>
          <w:szCs w:val="20"/>
          <w:lang w:val="en-US" w:eastAsia="zh-CN"/>
        </w:rPr>
      </w:pPr>
      <w:r>
        <w:rPr>
          <w:rFonts w:hint="eastAsia"/>
          <w:sz w:val="20"/>
          <w:szCs w:val="20"/>
          <w:lang w:val="en-US" w:eastAsia="zh-CN"/>
        </w:rPr>
        <w:t>Analog filter performance of aggressor</w:t>
      </w:r>
      <w:r>
        <w:rPr>
          <w:rFonts w:hint="default"/>
          <w:sz w:val="20"/>
          <w:szCs w:val="20"/>
          <w:lang w:val="en-US" w:eastAsia="zh-CN"/>
        </w:rPr>
        <w:t>’</w:t>
      </w:r>
      <w:r>
        <w:rPr>
          <w:rFonts w:hint="eastAsia"/>
          <w:sz w:val="20"/>
          <w:szCs w:val="20"/>
          <w:lang w:val="en-US" w:eastAsia="zh-CN"/>
        </w:rPr>
        <w:t xml:space="preserve">s transmitter </w:t>
      </w:r>
    </w:p>
    <w:p w14:paraId="45BB42EE">
      <w:pPr>
        <w:pStyle w:val="37"/>
        <w:numPr>
          <w:ilvl w:val="0"/>
          <w:numId w:val="6"/>
        </w:numPr>
        <w:spacing w:after="0"/>
        <w:rPr>
          <w:rFonts w:hint="eastAsia"/>
          <w:sz w:val="20"/>
          <w:szCs w:val="20"/>
          <w:lang w:val="en-US" w:eastAsia="zh-CN"/>
        </w:rPr>
      </w:pPr>
      <w:r>
        <w:rPr>
          <w:rFonts w:hint="eastAsia"/>
          <w:sz w:val="20"/>
          <w:szCs w:val="20"/>
          <w:lang w:val="en-US" w:eastAsia="zh-CN"/>
        </w:rPr>
        <w:t>Analog filter performance of victim</w:t>
      </w:r>
      <w:r>
        <w:rPr>
          <w:rFonts w:hint="default"/>
          <w:sz w:val="20"/>
          <w:szCs w:val="20"/>
          <w:lang w:val="en-US" w:eastAsia="zh-CN"/>
        </w:rPr>
        <w:t>’</w:t>
      </w:r>
      <w:r>
        <w:rPr>
          <w:rFonts w:hint="eastAsia"/>
          <w:sz w:val="20"/>
          <w:szCs w:val="20"/>
          <w:lang w:val="en-US" w:eastAsia="zh-CN"/>
        </w:rPr>
        <w:t>s receiver;</w:t>
      </w:r>
    </w:p>
    <w:p w14:paraId="7C468EDC">
      <w:pPr>
        <w:pStyle w:val="37"/>
        <w:spacing w:after="120"/>
        <w:ind w:firstLine="0" w:firstLineChars="0"/>
        <w:rPr>
          <w:rFonts w:hint="default" w:cs="Times New Roman"/>
          <w:kern w:val="2"/>
          <w:sz w:val="20"/>
          <w:szCs w:val="20"/>
          <w:lang w:val="en-US" w:eastAsia="zh-CN" w:bidi="ar-SA"/>
        </w:rPr>
      </w:pPr>
      <w:r>
        <w:rPr>
          <w:rFonts w:hint="eastAsia"/>
          <w:b/>
          <w:bCs/>
          <w:sz w:val="20"/>
          <w:szCs w:val="20"/>
          <w:lang w:val="en-US" w:eastAsia="zh-CN"/>
        </w:rPr>
        <w:t>Proposal 7:</w:t>
      </w:r>
      <w:r>
        <w:rPr>
          <w:rFonts w:hint="eastAsia"/>
          <w:sz w:val="20"/>
          <w:szCs w:val="20"/>
          <w:lang w:val="en-US" w:eastAsia="zh-CN"/>
        </w:rPr>
        <w:t xml:space="preserve"> propose to consider the work procedure in RAN4 for Rel-20 SBFD vs SBFD coexistence study.</w:t>
      </w:r>
    </w:p>
    <w:p w14:paraId="543864E0">
      <w:pPr>
        <w:keepNext w:val="0"/>
        <w:keepLines w:val="0"/>
        <w:widowControl/>
        <w:suppressLineNumbers w:val="0"/>
        <w:jc w:val="center"/>
        <w:rPr>
          <w:rFonts w:hint="eastAsia"/>
          <w:lang w:val="en-US" w:eastAsia="zh-CN"/>
        </w:rPr>
      </w:pPr>
      <w:r>
        <w:rPr>
          <w:rFonts w:ascii="宋体" w:hAnsi="宋体" w:eastAsia="宋体" w:cs="宋体"/>
          <w:kern w:val="0"/>
          <w:sz w:val="24"/>
          <w:szCs w:val="24"/>
          <w:lang w:val="en-US" w:eastAsia="zh-CN" w:bidi="ar"/>
        </w:rPr>
        <w:drawing>
          <wp:inline distT="0" distB="0" distL="114300" distR="114300">
            <wp:extent cx="2971800" cy="3419475"/>
            <wp:effectExtent l="0" t="0" r="0" b="9525"/>
            <wp:docPr id="18"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descr="IMG_256"/>
                    <pic:cNvPicPr>
                      <a:picLocks noChangeAspect="1"/>
                    </pic:cNvPicPr>
                  </pic:nvPicPr>
                  <pic:blipFill>
                    <a:blip r:embed="rId15"/>
                    <a:stretch>
                      <a:fillRect/>
                    </a:stretch>
                  </pic:blipFill>
                  <pic:spPr>
                    <a:xfrm>
                      <a:off x="0" y="0"/>
                      <a:ext cx="2971800" cy="3419475"/>
                    </a:xfrm>
                    <a:prstGeom prst="rect">
                      <a:avLst/>
                    </a:prstGeom>
                    <a:noFill/>
                    <a:ln w="9525">
                      <a:noFill/>
                    </a:ln>
                  </pic:spPr>
                </pic:pic>
              </a:graphicData>
            </a:graphic>
          </wp:inline>
        </w:drawing>
      </w:r>
    </w:p>
    <w:p w14:paraId="4B470D99">
      <w:pPr>
        <w:pStyle w:val="58"/>
        <w:tabs>
          <w:tab w:val="left" w:pos="567"/>
          <w:tab w:val="clear" w:pos="1985"/>
        </w:tabs>
        <w:adjustRightInd w:val="0"/>
        <w:ind w:left="510" w:hanging="510"/>
      </w:pPr>
      <w:r>
        <w:t>References</w:t>
      </w:r>
    </w:p>
    <w:p w14:paraId="234218C2">
      <w:pPr>
        <w:pStyle w:val="22"/>
        <w:numPr>
          <w:ilvl w:val="0"/>
          <w:numId w:val="7"/>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158001E8">
      <w:pPr>
        <w:pStyle w:val="22"/>
        <w:numPr>
          <w:ilvl w:val="0"/>
          <w:numId w:val="7"/>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rPr>
        <w:t>TR 38.858</w:t>
      </w:r>
    </w:p>
    <w:p w14:paraId="04CC351F">
      <w:pPr>
        <w:pStyle w:val="22"/>
        <w:widowControl/>
        <w:numPr>
          <w:ilvl w:val="0"/>
          <w:numId w:val="7"/>
        </w:numPr>
        <w:shd w:val="clear" w:color="auto" w:fill="FFFFFF"/>
        <w:spacing w:before="60" w:beforeAutospacing="0" w:after="0" w:afterAutospacing="0" w:line="300" w:lineRule="atLeast"/>
        <w:ind w:left="0" w:leftChars="0" w:firstLine="0" w:firstLineChars="0"/>
        <w:jc w:val="lef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RP-252905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New WID on NR base station (BS) RF requirement evolution for FR1 and testing phase 2</w:t>
      </w:r>
      <w:r>
        <w:rPr>
          <w:rStyle w:val="31"/>
          <w:rFonts w:hint="eastAsia" w:ascii="Times New Roman" w:hAnsi="Times New Roman" w:cs="Times New Roman"/>
          <w:color w:val="auto"/>
          <w:sz w:val="21"/>
          <w:szCs w:val="21"/>
          <w:shd w:val="clear" w:color="auto" w:fill="FFFFFF"/>
          <w:lang w:val="en-US" w:eastAsia="zh-CN"/>
        </w:rPr>
        <w:t>, ZTE Corporation.</w:t>
      </w:r>
    </w:p>
    <w:p w14:paraId="4934964D">
      <w:pPr>
        <w:pStyle w:val="22"/>
        <w:widowControl/>
        <w:numPr>
          <w:ilvl w:val="0"/>
          <w:numId w:val="7"/>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R4-2507682, Discussion on existing Tx requirement for SBFD operation, H</w:t>
      </w:r>
      <w:r>
        <w:rPr>
          <w:rStyle w:val="31"/>
          <w:rFonts w:hint="default" w:ascii="Times New Roman" w:hAnsi="Times New Roman" w:cs="Times New Roman"/>
          <w:color w:val="auto"/>
          <w:sz w:val="21"/>
          <w:szCs w:val="21"/>
          <w:shd w:val="clear" w:color="auto" w:fill="FFFFFF"/>
          <w:lang w:val="de-DE" w:eastAsia="zh-CN"/>
        </w:rPr>
        <w:t>uawei, HiSilicon, Samsung, Qualcomm, Verizon, Vodafone, China Telecom, China Unicom, Deutsche Telekom</w:t>
      </w:r>
    </w:p>
    <w:p w14:paraId="1467AA09">
      <w:pPr>
        <w:pStyle w:val="22"/>
        <w:widowControl/>
        <w:numPr>
          <w:ilvl w:val="0"/>
          <w:numId w:val="7"/>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RP-252586</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CR to TR 37.941: Rel-19 CLTA-related agreements</w:t>
      </w:r>
      <w:r>
        <w:rPr>
          <w:rStyle w:val="31"/>
          <w:rFonts w:hint="eastAsia" w:ascii="Times New Roman" w:hAnsi="Times New Roman" w:cs="Times New Roman"/>
          <w:color w:val="auto"/>
          <w:sz w:val="21"/>
          <w:szCs w:val="21"/>
          <w:shd w:val="clear" w:color="auto" w:fill="FFFFFF"/>
          <w:lang w:val="en-US" w:eastAsia="zh-CN"/>
        </w:rPr>
        <w:t>, Approved.</w:t>
      </w:r>
    </w:p>
    <w:p w14:paraId="2AB6BC79">
      <w:pPr>
        <w:pStyle w:val="22"/>
        <w:widowControl/>
        <w:numPr>
          <w:ilvl w:val="0"/>
          <w:numId w:val="0"/>
        </w:numPr>
        <w:shd w:val="clear" w:color="auto" w:fill="FFFFFF"/>
        <w:tabs>
          <w:tab w:val="left" w:pos="312"/>
        </w:tabs>
        <w:spacing w:before="60" w:beforeAutospacing="0" w:after="0" w:afterAutospacing="0" w:line="300" w:lineRule="atLeast"/>
        <w:jc w:val="left"/>
        <w:rPr>
          <w:rStyle w:val="31"/>
          <w:rFonts w:hint="default" w:ascii="Times New Roman" w:hAnsi="Times New Roman" w:cs="Times New Roman"/>
          <w:color w:val="auto"/>
          <w:sz w:val="21"/>
          <w:szCs w:val="21"/>
          <w:shd w:val="clear" w:color="auto" w:fill="FFFFFF"/>
          <w:lang w:val="en-US" w:eastAsia="zh-CN"/>
        </w:rPr>
      </w:pPr>
    </w:p>
    <w:p w14:paraId="49A652F5">
      <w:pPr>
        <w:pStyle w:val="22"/>
        <w:numPr>
          <w:ilvl w:val="0"/>
          <w:numId w:val="0"/>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p>
    <w:p w14:paraId="7B91DFA7">
      <w:pPr>
        <w:pStyle w:val="22"/>
        <w:numPr>
          <w:ilvl w:val="0"/>
          <w:numId w:val="0"/>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p>
    <w:p w14:paraId="733F2AE9">
      <w:pPr>
        <w:pStyle w:val="22"/>
        <w:numPr>
          <w:ilvl w:val="255"/>
          <w:numId w:val="0"/>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472C9CCD">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682810D5">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1B5D5753">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DD5E3D"/>
    <w:multiLevelType w:val="singleLevel"/>
    <w:tmpl w:val="F3DD5E3D"/>
    <w:lvl w:ilvl="0" w:tentative="0">
      <w:start w:val="1"/>
      <w:numFmt w:val="decimal"/>
      <w:suff w:val="space"/>
      <w:lvlText w:val="%1)"/>
      <w:lvlJc w:val="left"/>
    </w:lvl>
  </w:abstractNum>
  <w:abstractNum w:abstractNumId="1">
    <w:nsid w:val="2F474396"/>
    <w:multiLevelType w:val="singleLevel"/>
    <w:tmpl w:val="2F474396"/>
    <w:lvl w:ilvl="0" w:tentative="0">
      <w:start w:val="1"/>
      <w:numFmt w:val="decimal"/>
      <w:suff w:val="space"/>
      <w:lvlText w:val="%1)"/>
      <w:lvlJc w:val="left"/>
    </w:lvl>
  </w:abstractNum>
  <w:abstractNum w:abstractNumId="2">
    <w:nsid w:val="32300DFF"/>
    <w:multiLevelType w:val="multilevel"/>
    <w:tmpl w:val="32300DFF"/>
    <w:lvl w:ilvl="0" w:tentative="0">
      <w:start w:val="0"/>
      <w:numFmt w:val="bullet"/>
      <w:lvlText w:val="-"/>
      <w:lvlJc w:val="left"/>
      <w:pPr>
        <w:ind w:left="1571" w:hanging="360"/>
      </w:pPr>
      <w:rPr>
        <w:rFonts w:hint="default" w:ascii="Times" w:hAnsi="Times" w:eastAsia="Batang" w:cs="Times"/>
      </w:rPr>
    </w:lvl>
    <w:lvl w:ilvl="1" w:tentative="0">
      <w:start w:val="1"/>
      <w:numFmt w:val="bullet"/>
      <w:lvlText w:val=""/>
      <w:lvlJc w:val="left"/>
      <w:pPr>
        <w:ind w:left="2291" w:hanging="360"/>
      </w:pPr>
      <w:rPr>
        <w:rFonts w:hint="default" w:ascii="Symbol" w:hAnsi="Symbol"/>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3">
    <w:nsid w:val="41702979"/>
    <w:multiLevelType w:val="singleLevel"/>
    <w:tmpl w:val="41702979"/>
    <w:lvl w:ilvl="0" w:tentative="0">
      <w:start w:val="1"/>
      <w:numFmt w:val="decimal"/>
      <w:lvlText w:val="[%1]"/>
      <w:lvlJc w:val="left"/>
      <w:pPr>
        <w:tabs>
          <w:tab w:val="left" w:pos="312"/>
        </w:tabs>
      </w:pPr>
    </w:lvl>
  </w:abstractNum>
  <w:abstractNum w:abstractNumId="4">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3BB576F"/>
    <w:multiLevelType w:val="singleLevel"/>
    <w:tmpl w:val="73BB576F"/>
    <w:lvl w:ilvl="0" w:tentative="0">
      <w:start w:val="1"/>
      <w:numFmt w:val="decimal"/>
      <w:suff w:val="space"/>
      <w:lvlText w:val="%1)"/>
      <w:lvlJc w:val="left"/>
    </w:lvl>
  </w:abstractNum>
  <w:num w:numId="1">
    <w:abstractNumId w:val="5"/>
  </w:num>
  <w:num w:numId="2">
    <w:abstractNumId w:val="4"/>
  </w:num>
  <w:num w:numId="3">
    <w:abstractNumId w:val="2"/>
  </w:num>
  <w:num w:numId="4">
    <w:abstractNumId w:val="6"/>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754E5"/>
    <w:rsid w:val="021A2C38"/>
    <w:rsid w:val="021D2604"/>
    <w:rsid w:val="022533D4"/>
    <w:rsid w:val="02293A2A"/>
    <w:rsid w:val="022B58CB"/>
    <w:rsid w:val="022D5BF3"/>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27A98"/>
    <w:rsid w:val="029342BD"/>
    <w:rsid w:val="029C7D5A"/>
    <w:rsid w:val="029D3139"/>
    <w:rsid w:val="02A12134"/>
    <w:rsid w:val="02A459BA"/>
    <w:rsid w:val="02A45D67"/>
    <w:rsid w:val="02AA2805"/>
    <w:rsid w:val="02AF1F94"/>
    <w:rsid w:val="02AF6836"/>
    <w:rsid w:val="02B06DC0"/>
    <w:rsid w:val="02B31189"/>
    <w:rsid w:val="02B85839"/>
    <w:rsid w:val="02C6057C"/>
    <w:rsid w:val="02C86D51"/>
    <w:rsid w:val="02CE3DD2"/>
    <w:rsid w:val="02D204DD"/>
    <w:rsid w:val="02D36626"/>
    <w:rsid w:val="02D72CF0"/>
    <w:rsid w:val="02DB3978"/>
    <w:rsid w:val="02DC2156"/>
    <w:rsid w:val="02DC6BBC"/>
    <w:rsid w:val="02E3271D"/>
    <w:rsid w:val="02E90BCF"/>
    <w:rsid w:val="02E929C0"/>
    <w:rsid w:val="02F573DC"/>
    <w:rsid w:val="02F95CD1"/>
    <w:rsid w:val="02FF1F3E"/>
    <w:rsid w:val="030005FD"/>
    <w:rsid w:val="030150CB"/>
    <w:rsid w:val="030313BA"/>
    <w:rsid w:val="03142F2C"/>
    <w:rsid w:val="0315569B"/>
    <w:rsid w:val="031712C4"/>
    <w:rsid w:val="03186045"/>
    <w:rsid w:val="031865E1"/>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4766B"/>
    <w:rsid w:val="03C54999"/>
    <w:rsid w:val="03C6618A"/>
    <w:rsid w:val="03C80D80"/>
    <w:rsid w:val="03CD06E1"/>
    <w:rsid w:val="03CD6E1F"/>
    <w:rsid w:val="03D077B2"/>
    <w:rsid w:val="03D2121B"/>
    <w:rsid w:val="03D4427A"/>
    <w:rsid w:val="03DB240E"/>
    <w:rsid w:val="03E54642"/>
    <w:rsid w:val="03F359AA"/>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11CDD"/>
    <w:rsid w:val="045254FB"/>
    <w:rsid w:val="045835A5"/>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8E76BE"/>
    <w:rsid w:val="049B40DC"/>
    <w:rsid w:val="04A128B3"/>
    <w:rsid w:val="04A3117E"/>
    <w:rsid w:val="04BF19F8"/>
    <w:rsid w:val="04C6655F"/>
    <w:rsid w:val="04CD2C67"/>
    <w:rsid w:val="04D63DFE"/>
    <w:rsid w:val="04D66461"/>
    <w:rsid w:val="04D95F6F"/>
    <w:rsid w:val="04E06510"/>
    <w:rsid w:val="04E44E5C"/>
    <w:rsid w:val="04E77770"/>
    <w:rsid w:val="04ED5A99"/>
    <w:rsid w:val="04FB4499"/>
    <w:rsid w:val="04FF76AB"/>
    <w:rsid w:val="05010225"/>
    <w:rsid w:val="051034CD"/>
    <w:rsid w:val="051F43BC"/>
    <w:rsid w:val="05220527"/>
    <w:rsid w:val="052432F7"/>
    <w:rsid w:val="05280A89"/>
    <w:rsid w:val="052D14A7"/>
    <w:rsid w:val="05367F8C"/>
    <w:rsid w:val="053C34DE"/>
    <w:rsid w:val="053E1AC2"/>
    <w:rsid w:val="053E6829"/>
    <w:rsid w:val="05403ABE"/>
    <w:rsid w:val="05445D91"/>
    <w:rsid w:val="0545651B"/>
    <w:rsid w:val="05504722"/>
    <w:rsid w:val="05564384"/>
    <w:rsid w:val="05583DC1"/>
    <w:rsid w:val="055A77BF"/>
    <w:rsid w:val="055C5DB2"/>
    <w:rsid w:val="055C75CE"/>
    <w:rsid w:val="05631D30"/>
    <w:rsid w:val="0567734E"/>
    <w:rsid w:val="05687505"/>
    <w:rsid w:val="05734531"/>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41D22"/>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876A4"/>
    <w:rsid w:val="063A0B9D"/>
    <w:rsid w:val="063F20A9"/>
    <w:rsid w:val="064001EE"/>
    <w:rsid w:val="06474EFD"/>
    <w:rsid w:val="064767A0"/>
    <w:rsid w:val="06493A8C"/>
    <w:rsid w:val="064A35EA"/>
    <w:rsid w:val="064B521E"/>
    <w:rsid w:val="064C2727"/>
    <w:rsid w:val="065462AA"/>
    <w:rsid w:val="0656369A"/>
    <w:rsid w:val="065740AF"/>
    <w:rsid w:val="065A56A2"/>
    <w:rsid w:val="0665756F"/>
    <w:rsid w:val="0667442D"/>
    <w:rsid w:val="066F6122"/>
    <w:rsid w:val="06710E08"/>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D2248"/>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8086F"/>
    <w:rsid w:val="071A77D5"/>
    <w:rsid w:val="071D08AB"/>
    <w:rsid w:val="07220D76"/>
    <w:rsid w:val="07233462"/>
    <w:rsid w:val="072717DA"/>
    <w:rsid w:val="07277193"/>
    <w:rsid w:val="072B7E46"/>
    <w:rsid w:val="072F2139"/>
    <w:rsid w:val="07320597"/>
    <w:rsid w:val="07330557"/>
    <w:rsid w:val="07335D3D"/>
    <w:rsid w:val="073B285A"/>
    <w:rsid w:val="073F4D45"/>
    <w:rsid w:val="07402C82"/>
    <w:rsid w:val="07403E26"/>
    <w:rsid w:val="07420D70"/>
    <w:rsid w:val="07436058"/>
    <w:rsid w:val="074D42AE"/>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AF6AAA"/>
    <w:rsid w:val="07B45BAE"/>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2B70CF"/>
    <w:rsid w:val="083358BD"/>
    <w:rsid w:val="0835476E"/>
    <w:rsid w:val="08367FC2"/>
    <w:rsid w:val="08391661"/>
    <w:rsid w:val="08400EAF"/>
    <w:rsid w:val="084B781B"/>
    <w:rsid w:val="084E0029"/>
    <w:rsid w:val="08517143"/>
    <w:rsid w:val="08550FFB"/>
    <w:rsid w:val="085B2B84"/>
    <w:rsid w:val="085B5CAA"/>
    <w:rsid w:val="085D6C7E"/>
    <w:rsid w:val="08611CAF"/>
    <w:rsid w:val="0865781A"/>
    <w:rsid w:val="0866133E"/>
    <w:rsid w:val="08692F64"/>
    <w:rsid w:val="087716A2"/>
    <w:rsid w:val="0878022B"/>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8516E"/>
    <w:rsid w:val="08D964D0"/>
    <w:rsid w:val="08E05424"/>
    <w:rsid w:val="08F10FA0"/>
    <w:rsid w:val="08F1525E"/>
    <w:rsid w:val="08F5200D"/>
    <w:rsid w:val="08F85810"/>
    <w:rsid w:val="08F87A74"/>
    <w:rsid w:val="08F911CC"/>
    <w:rsid w:val="09016732"/>
    <w:rsid w:val="09120680"/>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0230"/>
    <w:rsid w:val="09486BA4"/>
    <w:rsid w:val="0953050B"/>
    <w:rsid w:val="09546457"/>
    <w:rsid w:val="09573CE0"/>
    <w:rsid w:val="0958129F"/>
    <w:rsid w:val="09582472"/>
    <w:rsid w:val="096308E4"/>
    <w:rsid w:val="09636F12"/>
    <w:rsid w:val="09662B71"/>
    <w:rsid w:val="096913F9"/>
    <w:rsid w:val="096B649C"/>
    <w:rsid w:val="096D7093"/>
    <w:rsid w:val="096F18AA"/>
    <w:rsid w:val="096F1D52"/>
    <w:rsid w:val="09713F26"/>
    <w:rsid w:val="0972140E"/>
    <w:rsid w:val="097554F6"/>
    <w:rsid w:val="097862A6"/>
    <w:rsid w:val="09796C44"/>
    <w:rsid w:val="097E56C1"/>
    <w:rsid w:val="098344BC"/>
    <w:rsid w:val="09846B33"/>
    <w:rsid w:val="098A1B59"/>
    <w:rsid w:val="098D22CE"/>
    <w:rsid w:val="09902C37"/>
    <w:rsid w:val="09951829"/>
    <w:rsid w:val="09957BB0"/>
    <w:rsid w:val="09972599"/>
    <w:rsid w:val="099D065B"/>
    <w:rsid w:val="099D22A1"/>
    <w:rsid w:val="09A545D9"/>
    <w:rsid w:val="09A64698"/>
    <w:rsid w:val="09A9204A"/>
    <w:rsid w:val="09AC5074"/>
    <w:rsid w:val="09AD07F3"/>
    <w:rsid w:val="09B14A34"/>
    <w:rsid w:val="09B67577"/>
    <w:rsid w:val="09B91042"/>
    <w:rsid w:val="09B959E5"/>
    <w:rsid w:val="09BA1421"/>
    <w:rsid w:val="09BA5647"/>
    <w:rsid w:val="09BA5C5D"/>
    <w:rsid w:val="09C273BB"/>
    <w:rsid w:val="09C346F5"/>
    <w:rsid w:val="09C65D3C"/>
    <w:rsid w:val="09CA65A4"/>
    <w:rsid w:val="09CD6A58"/>
    <w:rsid w:val="09CD6EF5"/>
    <w:rsid w:val="09D34B3A"/>
    <w:rsid w:val="09D80B45"/>
    <w:rsid w:val="09DB521E"/>
    <w:rsid w:val="09DC463F"/>
    <w:rsid w:val="09E14486"/>
    <w:rsid w:val="09E4648F"/>
    <w:rsid w:val="09F1407D"/>
    <w:rsid w:val="09F21427"/>
    <w:rsid w:val="09F22A67"/>
    <w:rsid w:val="09F451E7"/>
    <w:rsid w:val="09F935EE"/>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56833"/>
    <w:rsid w:val="0A472BA5"/>
    <w:rsid w:val="0A4758B8"/>
    <w:rsid w:val="0A5056C6"/>
    <w:rsid w:val="0A5060D6"/>
    <w:rsid w:val="0A540824"/>
    <w:rsid w:val="0A570EAE"/>
    <w:rsid w:val="0A5F4C2E"/>
    <w:rsid w:val="0A6B69C2"/>
    <w:rsid w:val="0A7200B0"/>
    <w:rsid w:val="0A741F08"/>
    <w:rsid w:val="0A771CA5"/>
    <w:rsid w:val="0A77544C"/>
    <w:rsid w:val="0A7A2F0F"/>
    <w:rsid w:val="0A7F11A2"/>
    <w:rsid w:val="0A7F4F37"/>
    <w:rsid w:val="0A843B9D"/>
    <w:rsid w:val="0A8621F2"/>
    <w:rsid w:val="0A871019"/>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10769"/>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32B30"/>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5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BD27CF"/>
    <w:rsid w:val="0BC00376"/>
    <w:rsid w:val="0BC739F0"/>
    <w:rsid w:val="0BCA5242"/>
    <w:rsid w:val="0BCE414C"/>
    <w:rsid w:val="0BD21910"/>
    <w:rsid w:val="0BDA3782"/>
    <w:rsid w:val="0BDB5584"/>
    <w:rsid w:val="0BE0026A"/>
    <w:rsid w:val="0BE03DAA"/>
    <w:rsid w:val="0BE17727"/>
    <w:rsid w:val="0BEC55E4"/>
    <w:rsid w:val="0BF427F9"/>
    <w:rsid w:val="0BF614B9"/>
    <w:rsid w:val="0C0A7D34"/>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46FEE"/>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944F2"/>
    <w:rsid w:val="0CBB5A0F"/>
    <w:rsid w:val="0CC71781"/>
    <w:rsid w:val="0CCD3B1C"/>
    <w:rsid w:val="0CCE2381"/>
    <w:rsid w:val="0CD648E3"/>
    <w:rsid w:val="0CE245F1"/>
    <w:rsid w:val="0CE2480D"/>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61DF7"/>
    <w:rsid w:val="0D2767B5"/>
    <w:rsid w:val="0D3E327E"/>
    <w:rsid w:val="0D3E50C9"/>
    <w:rsid w:val="0D413EA6"/>
    <w:rsid w:val="0D432A3E"/>
    <w:rsid w:val="0D480AA9"/>
    <w:rsid w:val="0D4C0445"/>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E2F9F"/>
    <w:rsid w:val="0DB44F15"/>
    <w:rsid w:val="0DB51551"/>
    <w:rsid w:val="0DB735A4"/>
    <w:rsid w:val="0DB76EF8"/>
    <w:rsid w:val="0DB8079D"/>
    <w:rsid w:val="0DC80C38"/>
    <w:rsid w:val="0DCE36F3"/>
    <w:rsid w:val="0DCF7F93"/>
    <w:rsid w:val="0DD611B6"/>
    <w:rsid w:val="0DD621E4"/>
    <w:rsid w:val="0DD65208"/>
    <w:rsid w:val="0DD933E8"/>
    <w:rsid w:val="0DDD2372"/>
    <w:rsid w:val="0DDD7585"/>
    <w:rsid w:val="0DDE1317"/>
    <w:rsid w:val="0DE55D4A"/>
    <w:rsid w:val="0DEE77C3"/>
    <w:rsid w:val="0DF0225F"/>
    <w:rsid w:val="0DF367C2"/>
    <w:rsid w:val="0DFC48AF"/>
    <w:rsid w:val="0DFF2594"/>
    <w:rsid w:val="0E0013EF"/>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C1CFB"/>
    <w:rsid w:val="0E3F0E9A"/>
    <w:rsid w:val="0E400D03"/>
    <w:rsid w:val="0E406D5C"/>
    <w:rsid w:val="0E454D4E"/>
    <w:rsid w:val="0E485C9B"/>
    <w:rsid w:val="0E491F3C"/>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45D3C"/>
    <w:rsid w:val="0EAA30A8"/>
    <w:rsid w:val="0EB11C1A"/>
    <w:rsid w:val="0EB34961"/>
    <w:rsid w:val="0EB9447E"/>
    <w:rsid w:val="0EC11B24"/>
    <w:rsid w:val="0EC468A2"/>
    <w:rsid w:val="0EC80A18"/>
    <w:rsid w:val="0EC97E12"/>
    <w:rsid w:val="0ECA0784"/>
    <w:rsid w:val="0ECC4066"/>
    <w:rsid w:val="0ECE7C5F"/>
    <w:rsid w:val="0ED12B32"/>
    <w:rsid w:val="0ED42F9E"/>
    <w:rsid w:val="0ED73A07"/>
    <w:rsid w:val="0EDA48C8"/>
    <w:rsid w:val="0EDC5CD2"/>
    <w:rsid w:val="0EE77EDF"/>
    <w:rsid w:val="0EEC53AA"/>
    <w:rsid w:val="0EF75D05"/>
    <w:rsid w:val="0EF957FE"/>
    <w:rsid w:val="0EFE2ACB"/>
    <w:rsid w:val="0F0752A8"/>
    <w:rsid w:val="0F087675"/>
    <w:rsid w:val="0F0D240A"/>
    <w:rsid w:val="0F0E2F3A"/>
    <w:rsid w:val="0F12247A"/>
    <w:rsid w:val="0F1D0ECD"/>
    <w:rsid w:val="0F282982"/>
    <w:rsid w:val="0F2D7701"/>
    <w:rsid w:val="0F32645C"/>
    <w:rsid w:val="0F3452E0"/>
    <w:rsid w:val="0F362C24"/>
    <w:rsid w:val="0F364BC2"/>
    <w:rsid w:val="0F3A630E"/>
    <w:rsid w:val="0F3B1C05"/>
    <w:rsid w:val="0F3B7D81"/>
    <w:rsid w:val="0F413ABA"/>
    <w:rsid w:val="0F455F85"/>
    <w:rsid w:val="0F47212B"/>
    <w:rsid w:val="0F49564D"/>
    <w:rsid w:val="0F4D1918"/>
    <w:rsid w:val="0F4E6DB3"/>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83AEC"/>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A3F98"/>
    <w:rsid w:val="0FEB0378"/>
    <w:rsid w:val="0FEC322B"/>
    <w:rsid w:val="0FEC6EF6"/>
    <w:rsid w:val="0FF3288D"/>
    <w:rsid w:val="0FF42F34"/>
    <w:rsid w:val="10036C5E"/>
    <w:rsid w:val="10045EE6"/>
    <w:rsid w:val="100476BF"/>
    <w:rsid w:val="10071FE5"/>
    <w:rsid w:val="100B49CF"/>
    <w:rsid w:val="100C1580"/>
    <w:rsid w:val="100D3B17"/>
    <w:rsid w:val="10145447"/>
    <w:rsid w:val="10154FE6"/>
    <w:rsid w:val="10193ECA"/>
    <w:rsid w:val="101C3CD5"/>
    <w:rsid w:val="101F0E02"/>
    <w:rsid w:val="10201287"/>
    <w:rsid w:val="1023666E"/>
    <w:rsid w:val="1024103C"/>
    <w:rsid w:val="102B2027"/>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80642"/>
    <w:rsid w:val="10591BBA"/>
    <w:rsid w:val="10613177"/>
    <w:rsid w:val="1063036B"/>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047C3"/>
    <w:rsid w:val="10A12DB1"/>
    <w:rsid w:val="10A27D57"/>
    <w:rsid w:val="10A342B4"/>
    <w:rsid w:val="10B4235C"/>
    <w:rsid w:val="10B7486E"/>
    <w:rsid w:val="10BB784F"/>
    <w:rsid w:val="10BD429D"/>
    <w:rsid w:val="10C40346"/>
    <w:rsid w:val="10C85160"/>
    <w:rsid w:val="10CC5735"/>
    <w:rsid w:val="10D66437"/>
    <w:rsid w:val="10D679E0"/>
    <w:rsid w:val="10DF786B"/>
    <w:rsid w:val="10EC75B1"/>
    <w:rsid w:val="10F33CC1"/>
    <w:rsid w:val="10FA45D2"/>
    <w:rsid w:val="10FD6E37"/>
    <w:rsid w:val="11024527"/>
    <w:rsid w:val="11060008"/>
    <w:rsid w:val="110765F0"/>
    <w:rsid w:val="110A4489"/>
    <w:rsid w:val="11150F62"/>
    <w:rsid w:val="1116369A"/>
    <w:rsid w:val="111A28E5"/>
    <w:rsid w:val="111D46E5"/>
    <w:rsid w:val="111E393A"/>
    <w:rsid w:val="111E5679"/>
    <w:rsid w:val="11206111"/>
    <w:rsid w:val="11280A27"/>
    <w:rsid w:val="112A64AC"/>
    <w:rsid w:val="112F54D2"/>
    <w:rsid w:val="1133321C"/>
    <w:rsid w:val="11386CEB"/>
    <w:rsid w:val="113B291C"/>
    <w:rsid w:val="113C3A20"/>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36778"/>
    <w:rsid w:val="11B50817"/>
    <w:rsid w:val="11B53536"/>
    <w:rsid w:val="11B66269"/>
    <w:rsid w:val="11BA0839"/>
    <w:rsid w:val="11BA18B5"/>
    <w:rsid w:val="11BE25B0"/>
    <w:rsid w:val="11CA3974"/>
    <w:rsid w:val="11D16376"/>
    <w:rsid w:val="11D32976"/>
    <w:rsid w:val="11D96062"/>
    <w:rsid w:val="11E4369D"/>
    <w:rsid w:val="11E53250"/>
    <w:rsid w:val="11EA6B41"/>
    <w:rsid w:val="11EE4F27"/>
    <w:rsid w:val="11F0307F"/>
    <w:rsid w:val="11F267E8"/>
    <w:rsid w:val="11F427FC"/>
    <w:rsid w:val="11F70A6C"/>
    <w:rsid w:val="11FA2D7A"/>
    <w:rsid w:val="12062D4C"/>
    <w:rsid w:val="12066C25"/>
    <w:rsid w:val="12103122"/>
    <w:rsid w:val="1210456D"/>
    <w:rsid w:val="12134828"/>
    <w:rsid w:val="12143598"/>
    <w:rsid w:val="12166EF4"/>
    <w:rsid w:val="121729B6"/>
    <w:rsid w:val="121B7678"/>
    <w:rsid w:val="121F04D7"/>
    <w:rsid w:val="12205406"/>
    <w:rsid w:val="12220941"/>
    <w:rsid w:val="12274A70"/>
    <w:rsid w:val="122A6318"/>
    <w:rsid w:val="122C6138"/>
    <w:rsid w:val="12303925"/>
    <w:rsid w:val="12322148"/>
    <w:rsid w:val="123616D6"/>
    <w:rsid w:val="123812F0"/>
    <w:rsid w:val="12396B0A"/>
    <w:rsid w:val="123A52C3"/>
    <w:rsid w:val="123C3AE0"/>
    <w:rsid w:val="123E01A2"/>
    <w:rsid w:val="123E0CDC"/>
    <w:rsid w:val="12497A85"/>
    <w:rsid w:val="12535865"/>
    <w:rsid w:val="125A02CC"/>
    <w:rsid w:val="125A6BF4"/>
    <w:rsid w:val="12612BA4"/>
    <w:rsid w:val="126405F6"/>
    <w:rsid w:val="12653D4F"/>
    <w:rsid w:val="1265625F"/>
    <w:rsid w:val="127222F3"/>
    <w:rsid w:val="12727CAE"/>
    <w:rsid w:val="127B4D28"/>
    <w:rsid w:val="127D422E"/>
    <w:rsid w:val="1283614B"/>
    <w:rsid w:val="12845278"/>
    <w:rsid w:val="12863AEA"/>
    <w:rsid w:val="128B4FFF"/>
    <w:rsid w:val="128B7C40"/>
    <w:rsid w:val="128C036A"/>
    <w:rsid w:val="128E70AD"/>
    <w:rsid w:val="129535C1"/>
    <w:rsid w:val="1296782B"/>
    <w:rsid w:val="129D41B7"/>
    <w:rsid w:val="12A45BB3"/>
    <w:rsid w:val="12A9130F"/>
    <w:rsid w:val="12AA012C"/>
    <w:rsid w:val="12AB0CA2"/>
    <w:rsid w:val="12AC51B9"/>
    <w:rsid w:val="12AE5511"/>
    <w:rsid w:val="12B1068C"/>
    <w:rsid w:val="12B371AD"/>
    <w:rsid w:val="12B43B19"/>
    <w:rsid w:val="12B5075C"/>
    <w:rsid w:val="12BC3C60"/>
    <w:rsid w:val="12BC78AF"/>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75305"/>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A7435"/>
    <w:rsid w:val="13322AD3"/>
    <w:rsid w:val="133B5756"/>
    <w:rsid w:val="133F5D70"/>
    <w:rsid w:val="134904A6"/>
    <w:rsid w:val="1357258A"/>
    <w:rsid w:val="135845C3"/>
    <w:rsid w:val="135F5E4E"/>
    <w:rsid w:val="136374E8"/>
    <w:rsid w:val="1367781A"/>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0A07"/>
    <w:rsid w:val="13AC54C1"/>
    <w:rsid w:val="13B35E26"/>
    <w:rsid w:val="13B42C01"/>
    <w:rsid w:val="13B445AD"/>
    <w:rsid w:val="13B66BD2"/>
    <w:rsid w:val="13B862C8"/>
    <w:rsid w:val="13BA3DEE"/>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3A4F2F"/>
    <w:rsid w:val="144442DA"/>
    <w:rsid w:val="144C6544"/>
    <w:rsid w:val="144E4536"/>
    <w:rsid w:val="144F7DD8"/>
    <w:rsid w:val="14547289"/>
    <w:rsid w:val="14556F31"/>
    <w:rsid w:val="14601A0D"/>
    <w:rsid w:val="14667AD2"/>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73EF9"/>
    <w:rsid w:val="14A75504"/>
    <w:rsid w:val="14A82A63"/>
    <w:rsid w:val="14A86EA4"/>
    <w:rsid w:val="14AC358C"/>
    <w:rsid w:val="14AD2764"/>
    <w:rsid w:val="14B227CC"/>
    <w:rsid w:val="14B76730"/>
    <w:rsid w:val="14BD76C0"/>
    <w:rsid w:val="14C42DC7"/>
    <w:rsid w:val="14C767C8"/>
    <w:rsid w:val="14D6445D"/>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B0462"/>
    <w:rsid w:val="151C45D8"/>
    <w:rsid w:val="151C793F"/>
    <w:rsid w:val="15267261"/>
    <w:rsid w:val="15290336"/>
    <w:rsid w:val="15297BD7"/>
    <w:rsid w:val="152E6293"/>
    <w:rsid w:val="15307C91"/>
    <w:rsid w:val="15325A1E"/>
    <w:rsid w:val="15337D4F"/>
    <w:rsid w:val="153B59AE"/>
    <w:rsid w:val="1542012A"/>
    <w:rsid w:val="15422ACA"/>
    <w:rsid w:val="154D4A84"/>
    <w:rsid w:val="155424D6"/>
    <w:rsid w:val="155605E9"/>
    <w:rsid w:val="155B1745"/>
    <w:rsid w:val="155B6F0B"/>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75136"/>
    <w:rsid w:val="15B91E83"/>
    <w:rsid w:val="15BE3D9D"/>
    <w:rsid w:val="15C02C76"/>
    <w:rsid w:val="15C4476E"/>
    <w:rsid w:val="15C61DCD"/>
    <w:rsid w:val="15D4474D"/>
    <w:rsid w:val="15D7597F"/>
    <w:rsid w:val="15E32BB5"/>
    <w:rsid w:val="15E72E94"/>
    <w:rsid w:val="15F45B34"/>
    <w:rsid w:val="15F53F0F"/>
    <w:rsid w:val="160A3803"/>
    <w:rsid w:val="160C437B"/>
    <w:rsid w:val="161033BE"/>
    <w:rsid w:val="16147F08"/>
    <w:rsid w:val="16160429"/>
    <w:rsid w:val="161C3234"/>
    <w:rsid w:val="16281914"/>
    <w:rsid w:val="162F0727"/>
    <w:rsid w:val="16302232"/>
    <w:rsid w:val="16345860"/>
    <w:rsid w:val="163562A4"/>
    <w:rsid w:val="16387BDE"/>
    <w:rsid w:val="163A584C"/>
    <w:rsid w:val="164051D9"/>
    <w:rsid w:val="1641433F"/>
    <w:rsid w:val="16461969"/>
    <w:rsid w:val="164875ED"/>
    <w:rsid w:val="164B2B96"/>
    <w:rsid w:val="164D6264"/>
    <w:rsid w:val="165511E0"/>
    <w:rsid w:val="165C4863"/>
    <w:rsid w:val="165F5560"/>
    <w:rsid w:val="1663476A"/>
    <w:rsid w:val="1668027A"/>
    <w:rsid w:val="16697DBA"/>
    <w:rsid w:val="166C0D1B"/>
    <w:rsid w:val="166E1C29"/>
    <w:rsid w:val="167242DD"/>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42F30"/>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E2C4A"/>
    <w:rsid w:val="177653C5"/>
    <w:rsid w:val="17781A92"/>
    <w:rsid w:val="1781705C"/>
    <w:rsid w:val="17844C56"/>
    <w:rsid w:val="178D23B1"/>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22604"/>
    <w:rsid w:val="184843FF"/>
    <w:rsid w:val="1848540C"/>
    <w:rsid w:val="18524B4C"/>
    <w:rsid w:val="18533B98"/>
    <w:rsid w:val="185546D2"/>
    <w:rsid w:val="18633981"/>
    <w:rsid w:val="18674D45"/>
    <w:rsid w:val="186B15D6"/>
    <w:rsid w:val="186C1DBE"/>
    <w:rsid w:val="186C5153"/>
    <w:rsid w:val="186E738D"/>
    <w:rsid w:val="186F36A8"/>
    <w:rsid w:val="186F555C"/>
    <w:rsid w:val="187640ED"/>
    <w:rsid w:val="18804AA7"/>
    <w:rsid w:val="18850ACD"/>
    <w:rsid w:val="188C347D"/>
    <w:rsid w:val="188C4F53"/>
    <w:rsid w:val="18A16B9A"/>
    <w:rsid w:val="18A5427C"/>
    <w:rsid w:val="18A94FC3"/>
    <w:rsid w:val="18AB1905"/>
    <w:rsid w:val="18AC724D"/>
    <w:rsid w:val="18AF5199"/>
    <w:rsid w:val="18AF7C5B"/>
    <w:rsid w:val="18B1630C"/>
    <w:rsid w:val="18B417E1"/>
    <w:rsid w:val="18B61C67"/>
    <w:rsid w:val="18C0323C"/>
    <w:rsid w:val="18C9246D"/>
    <w:rsid w:val="18CC589D"/>
    <w:rsid w:val="18CC75E7"/>
    <w:rsid w:val="18CF7D05"/>
    <w:rsid w:val="18D303E1"/>
    <w:rsid w:val="18D41BDF"/>
    <w:rsid w:val="18D94D16"/>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B23AE"/>
    <w:rsid w:val="19191340"/>
    <w:rsid w:val="19197809"/>
    <w:rsid w:val="191A7BCC"/>
    <w:rsid w:val="191C5792"/>
    <w:rsid w:val="191D4F7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A32DB"/>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467ED"/>
    <w:rsid w:val="197557A0"/>
    <w:rsid w:val="19764535"/>
    <w:rsid w:val="198374F4"/>
    <w:rsid w:val="1989194D"/>
    <w:rsid w:val="19894C83"/>
    <w:rsid w:val="198C5D06"/>
    <w:rsid w:val="19A41C92"/>
    <w:rsid w:val="19A7296F"/>
    <w:rsid w:val="19A83029"/>
    <w:rsid w:val="19AF232D"/>
    <w:rsid w:val="19B94DE5"/>
    <w:rsid w:val="19BB7983"/>
    <w:rsid w:val="19C21571"/>
    <w:rsid w:val="19CA4702"/>
    <w:rsid w:val="19D01D27"/>
    <w:rsid w:val="19D76F77"/>
    <w:rsid w:val="19DC3901"/>
    <w:rsid w:val="19DE7440"/>
    <w:rsid w:val="19E45BB3"/>
    <w:rsid w:val="19ED386F"/>
    <w:rsid w:val="19EE2A43"/>
    <w:rsid w:val="19F90091"/>
    <w:rsid w:val="19F91F18"/>
    <w:rsid w:val="19FF1298"/>
    <w:rsid w:val="1A03072C"/>
    <w:rsid w:val="1A045B87"/>
    <w:rsid w:val="1A1F1382"/>
    <w:rsid w:val="1A203F61"/>
    <w:rsid w:val="1A210157"/>
    <w:rsid w:val="1A2364A1"/>
    <w:rsid w:val="1A2C794C"/>
    <w:rsid w:val="1A332204"/>
    <w:rsid w:val="1A365F00"/>
    <w:rsid w:val="1A3D7527"/>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A44EB0"/>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654C9"/>
    <w:rsid w:val="1AEA5B10"/>
    <w:rsid w:val="1AED0EC9"/>
    <w:rsid w:val="1AF06C95"/>
    <w:rsid w:val="1AF23E6D"/>
    <w:rsid w:val="1AF34AE5"/>
    <w:rsid w:val="1AF3712C"/>
    <w:rsid w:val="1AF84C8C"/>
    <w:rsid w:val="1AFE2079"/>
    <w:rsid w:val="1B00502A"/>
    <w:rsid w:val="1B08241D"/>
    <w:rsid w:val="1B082CC4"/>
    <w:rsid w:val="1B0B3B20"/>
    <w:rsid w:val="1B1613A0"/>
    <w:rsid w:val="1B19722C"/>
    <w:rsid w:val="1B1C4AE6"/>
    <w:rsid w:val="1B1F30D9"/>
    <w:rsid w:val="1B223C37"/>
    <w:rsid w:val="1B2A7E36"/>
    <w:rsid w:val="1B2D30F7"/>
    <w:rsid w:val="1B2F42C3"/>
    <w:rsid w:val="1B315167"/>
    <w:rsid w:val="1B324397"/>
    <w:rsid w:val="1B3462E9"/>
    <w:rsid w:val="1B372EB9"/>
    <w:rsid w:val="1B39636C"/>
    <w:rsid w:val="1B3C488F"/>
    <w:rsid w:val="1B40005E"/>
    <w:rsid w:val="1B4268B4"/>
    <w:rsid w:val="1B427936"/>
    <w:rsid w:val="1B593EEC"/>
    <w:rsid w:val="1B5D3106"/>
    <w:rsid w:val="1B73181B"/>
    <w:rsid w:val="1B7906CE"/>
    <w:rsid w:val="1B79465F"/>
    <w:rsid w:val="1B7C36C0"/>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25F39"/>
    <w:rsid w:val="1BD91032"/>
    <w:rsid w:val="1BDD2FB0"/>
    <w:rsid w:val="1BDF024C"/>
    <w:rsid w:val="1BE906A2"/>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E3742"/>
    <w:rsid w:val="1C5F23B1"/>
    <w:rsid w:val="1C67631F"/>
    <w:rsid w:val="1C6B3493"/>
    <w:rsid w:val="1C6C66B2"/>
    <w:rsid w:val="1C6D07BF"/>
    <w:rsid w:val="1C6D4144"/>
    <w:rsid w:val="1C726EC3"/>
    <w:rsid w:val="1C752FA8"/>
    <w:rsid w:val="1C793EB9"/>
    <w:rsid w:val="1C7A236C"/>
    <w:rsid w:val="1C7B65E1"/>
    <w:rsid w:val="1C7D3C04"/>
    <w:rsid w:val="1C807142"/>
    <w:rsid w:val="1C90266F"/>
    <w:rsid w:val="1C94171D"/>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8702E"/>
    <w:rsid w:val="1CD97139"/>
    <w:rsid w:val="1CE13063"/>
    <w:rsid w:val="1CE2616E"/>
    <w:rsid w:val="1CE75EF8"/>
    <w:rsid w:val="1CEC327F"/>
    <w:rsid w:val="1CED6FE2"/>
    <w:rsid w:val="1CF15683"/>
    <w:rsid w:val="1CF333A5"/>
    <w:rsid w:val="1CF53F65"/>
    <w:rsid w:val="1CF73767"/>
    <w:rsid w:val="1CFA57E6"/>
    <w:rsid w:val="1D023336"/>
    <w:rsid w:val="1D031DDA"/>
    <w:rsid w:val="1D0B731D"/>
    <w:rsid w:val="1D163452"/>
    <w:rsid w:val="1D1D6A68"/>
    <w:rsid w:val="1D1F1D0C"/>
    <w:rsid w:val="1D2054C4"/>
    <w:rsid w:val="1D216C8C"/>
    <w:rsid w:val="1D24658B"/>
    <w:rsid w:val="1D2D7E40"/>
    <w:rsid w:val="1D2E77E8"/>
    <w:rsid w:val="1D3479AD"/>
    <w:rsid w:val="1D4330A6"/>
    <w:rsid w:val="1D457CE9"/>
    <w:rsid w:val="1D4969F4"/>
    <w:rsid w:val="1D4C117F"/>
    <w:rsid w:val="1D4E55A7"/>
    <w:rsid w:val="1D513E68"/>
    <w:rsid w:val="1D563E2F"/>
    <w:rsid w:val="1D5A17CD"/>
    <w:rsid w:val="1D5A3689"/>
    <w:rsid w:val="1D6033FE"/>
    <w:rsid w:val="1D684015"/>
    <w:rsid w:val="1D686669"/>
    <w:rsid w:val="1D6B5AD7"/>
    <w:rsid w:val="1D6F79AF"/>
    <w:rsid w:val="1D7877C5"/>
    <w:rsid w:val="1D7C6E19"/>
    <w:rsid w:val="1D8F5B72"/>
    <w:rsid w:val="1D8F6826"/>
    <w:rsid w:val="1D8F6DA9"/>
    <w:rsid w:val="1D970CFC"/>
    <w:rsid w:val="1D9B69B7"/>
    <w:rsid w:val="1D9C5DA0"/>
    <w:rsid w:val="1D9C7126"/>
    <w:rsid w:val="1D9F462B"/>
    <w:rsid w:val="1DA1442D"/>
    <w:rsid w:val="1DA265B5"/>
    <w:rsid w:val="1DB26ED0"/>
    <w:rsid w:val="1DB61742"/>
    <w:rsid w:val="1DB835A9"/>
    <w:rsid w:val="1DC254A8"/>
    <w:rsid w:val="1DC603E1"/>
    <w:rsid w:val="1DD85EF7"/>
    <w:rsid w:val="1DEC45ED"/>
    <w:rsid w:val="1DF0663B"/>
    <w:rsid w:val="1DF2745E"/>
    <w:rsid w:val="1DF6398A"/>
    <w:rsid w:val="1DF71982"/>
    <w:rsid w:val="1DF8498F"/>
    <w:rsid w:val="1E02615D"/>
    <w:rsid w:val="1E093D7D"/>
    <w:rsid w:val="1E0F798A"/>
    <w:rsid w:val="1E143B97"/>
    <w:rsid w:val="1E162569"/>
    <w:rsid w:val="1E183872"/>
    <w:rsid w:val="1E1D7E95"/>
    <w:rsid w:val="1E1F5AE3"/>
    <w:rsid w:val="1E201A27"/>
    <w:rsid w:val="1E20419F"/>
    <w:rsid w:val="1E224747"/>
    <w:rsid w:val="1E2848A1"/>
    <w:rsid w:val="1E2B2F2B"/>
    <w:rsid w:val="1E301693"/>
    <w:rsid w:val="1E304B88"/>
    <w:rsid w:val="1E377B48"/>
    <w:rsid w:val="1E382012"/>
    <w:rsid w:val="1E3E02E7"/>
    <w:rsid w:val="1E401394"/>
    <w:rsid w:val="1E6703B7"/>
    <w:rsid w:val="1E680B85"/>
    <w:rsid w:val="1E6B2336"/>
    <w:rsid w:val="1E6D35EE"/>
    <w:rsid w:val="1E712925"/>
    <w:rsid w:val="1E7845CD"/>
    <w:rsid w:val="1E8028A0"/>
    <w:rsid w:val="1E8261B5"/>
    <w:rsid w:val="1E8A5FA4"/>
    <w:rsid w:val="1E8B032D"/>
    <w:rsid w:val="1E8B7AD0"/>
    <w:rsid w:val="1E8C3DC8"/>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0071E"/>
    <w:rsid w:val="1EE06780"/>
    <w:rsid w:val="1EE36B24"/>
    <w:rsid w:val="1EE4433F"/>
    <w:rsid w:val="1EE6740D"/>
    <w:rsid w:val="1EEB0FF0"/>
    <w:rsid w:val="1EEC1621"/>
    <w:rsid w:val="1EED7A29"/>
    <w:rsid w:val="1F0D14F3"/>
    <w:rsid w:val="1F0E3B92"/>
    <w:rsid w:val="1F120D07"/>
    <w:rsid w:val="1F141EF2"/>
    <w:rsid w:val="1F170BE3"/>
    <w:rsid w:val="1F280D38"/>
    <w:rsid w:val="1F303EA7"/>
    <w:rsid w:val="1F30637A"/>
    <w:rsid w:val="1F3111CE"/>
    <w:rsid w:val="1F323579"/>
    <w:rsid w:val="1F3C6AF7"/>
    <w:rsid w:val="1F405E44"/>
    <w:rsid w:val="1F4466F6"/>
    <w:rsid w:val="1F4A3D83"/>
    <w:rsid w:val="1F4E681F"/>
    <w:rsid w:val="1F5174F6"/>
    <w:rsid w:val="1F5324C1"/>
    <w:rsid w:val="1F561E2A"/>
    <w:rsid w:val="1F5E088A"/>
    <w:rsid w:val="1F5F1E2B"/>
    <w:rsid w:val="1F661994"/>
    <w:rsid w:val="1F672A0E"/>
    <w:rsid w:val="1F6833F6"/>
    <w:rsid w:val="1F68659A"/>
    <w:rsid w:val="1F6B6906"/>
    <w:rsid w:val="1F7959F4"/>
    <w:rsid w:val="1F7A2683"/>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64D72"/>
    <w:rsid w:val="1FDF6B08"/>
    <w:rsid w:val="1FDF7828"/>
    <w:rsid w:val="1FE045AC"/>
    <w:rsid w:val="1FE1286E"/>
    <w:rsid w:val="1FE76FD3"/>
    <w:rsid w:val="1FE91483"/>
    <w:rsid w:val="1FE94662"/>
    <w:rsid w:val="1FED166B"/>
    <w:rsid w:val="1FEE7A64"/>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8262B"/>
    <w:rsid w:val="203B1416"/>
    <w:rsid w:val="203C2005"/>
    <w:rsid w:val="20420995"/>
    <w:rsid w:val="20447B3E"/>
    <w:rsid w:val="204619A3"/>
    <w:rsid w:val="20463A2C"/>
    <w:rsid w:val="20486142"/>
    <w:rsid w:val="204D7AED"/>
    <w:rsid w:val="204E2A57"/>
    <w:rsid w:val="204F595B"/>
    <w:rsid w:val="20532924"/>
    <w:rsid w:val="205A627C"/>
    <w:rsid w:val="205B4263"/>
    <w:rsid w:val="206301A7"/>
    <w:rsid w:val="20642E89"/>
    <w:rsid w:val="2067334B"/>
    <w:rsid w:val="206F7CD5"/>
    <w:rsid w:val="207778B9"/>
    <w:rsid w:val="207E34E5"/>
    <w:rsid w:val="20850EC1"/>
    <w:rsid w:val="20903577"/>
    <w:rsid w:val="20911227"/>
    <w:rsid w:val="20934FE0"/>
    <w:rsid w:val="20937EA1"/>
    <w:rsid w:val="209511C3"/>
    <w:rsid w:val="209A17A4"/>
    <w:rsid w:val="209E715A"/>
    <w:rsid w:val="20A53730"/>
    <w:rsid w:val="20A70ABE"/>
    <w:rsid w:val="20AC38F6"/>
    <w:rsid w:val="20B836F9"/>
    <w:rsid w:val="20BD741D"/>
    <w:rsid w:val="20BF422E"/>
    <w:rsid w:val="20C10077"/>
    <w:rsid w:val="20C261C8"/>
    <w:rsid w:val="20C37A68"/>
    <w:rsid w:val="20C96FD1"/>
    <w:rsid w:val="20CC2666"/>
    <w:rsid w:val="20CC6945"/>
    <w:rsid w:val="20CF2597"/>
    <w:rsid w:val="20D21FD1"/>
    <w:rsid w:val="20D364EF"/>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313DE"/>
    <w:rsid w:val="2157712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27F77"/>
    <w:rsid w:val="225C1E49"/>
    <w:rsid w:val="2260538F"/>
    <w:rsid w:val="226650A3"/>
    <w:rsid w:val="22680B07"/>
    <w:rsid w:val="22681A0E"/>
    <w:rsid w:val="226A2E83"/>
    <w:rsid w:val="226E20BA"/>
    <w:rsid w:val="22713317"/>
    <w:rsid w:val="227C1046"/>
    <w:rsid w:val="227D6059"/>
    <w:rsid w:val="227F5037"/>
    <w:rsid w:val="228041D7"/>
    <w:rsid w:val="228A008B"/>
    <w:rsid w:val="228A2082"/>
    <w:rsid w:val="228D63FC"/>
    <w:rsid w:val="22965F1D"/>
    <w:rsid w:val="229A7E25"/>
    <w:rsid w:val="229D01C1"/>
    <w:rsid w:val="229F462B"/>
    <w:rsid w:val="22A72B65"/>
    <w:rsid w:val="22AA0362"/>
    <w:rsid w:val="22AA773F"/>
    <w:rsid w:val="22AD515A"/>
    <w:rsid w:val="22B059F5"/>
    <w:rsid w:val="22B06BDB"/>
    <w:rsid w:val="22B21CAB"/>
    <w:rsid w:val="22B63FB8"/>
    <w:rsid w:val="22B87831"/>
    <w:rsid w:val="22BA2D5C"/>
    <w:rsid w:val="22BA6F2B"/>
    <w:rsid w:val="22BB0082"/>
    <w:rsid w:val="22BC7DF2"/>
    <w:rsid w:val="22BD19A6"/>
    <w:rsid w:val="22BD504B"/>
    <w:rsid w:val="22D41540"/>
    <w:rsid w:val="22D5515C"/>
    <w:rsid w:val="22D61781"/>
    <w:rsid w:val="22E30977"/>
    <w:rsid w:val="22E30F99"/>
    <w:rsid w:val="22E95A8D"/>
    <w:rsid w:val="22ED26FC"/>
    <w:rsid w:val="22EF5453"/>
    <w:rsid w:val="22F017B2"/>
    <w:rsid w:val="22F7088E"/>
    <w:rsid w:val="22F96BAC"/>
    <w:rsid w:val="22F97E5B"/>
    <w:rsid w:val="22FA647A"/>
    <w:rsid w:val="22FB1D2D"/>
    <w:rsid w:val="22FB21DC"/>
    <w:rsid w:val="23003817"/>
    <w:rsid w:val="23040BE2"/>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209"/>
    <w:rsid w:val="233779B4"/>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30A4"/>
    <w:rsid w:val="23C62FD3"/>
    <w:rsid w:val="23C80F4A"/>
    <w:rsid w:val="23C8373E"/>
    <w:rsid w:val="23CA1E9A"/>
    <w:rsid w:val="23CD5478"/>
    <w:rsid w:val="23CE5D21"/>
    <w:rsid w:val="23D160BB"/>
    <w:rsid w:val="23D2612A"/>
    <w:rsid w:val="23D33566"/>
    <w:rsid w:val="23D53925"/>
    <w:rsid w:val="23D9762E"/>
    <w:rsid w:val="23DF2C6B"/>
    <w:rsid w:val="23E173A1"/>
    <w:rsid w:val="23E3610D"/>
    <w:rsid w:val="23E52298"/>
    <w:rsid w:val="23E94462"/>
    <w:rsid w:val="23EE53EE"/>
    <w:rsid w:val="23F06611"/>
    <w:rsid w:val="2407047B"/>
    <w:rsid w:val="24090775"/>
    <w:rsid w:val="240A6080"/>
    <w:rsid w:val="240E5D2B"/>
    <w:rsid w:val="240E783E"/>
    <w:rsid w:val="24137B5B"/>
    <w:rsid w:val="24176341"/>
    <w:rsid w:val="24194B93"/>
    <w:rsid w:val="241E1F2D"/>
    <w:rsid w:val="24211333"/>
    <w:rsid w:val="242461D7"/>
    <w:rsid w:val="24246A60"/>
    <w:rsid w:val="24255B0A"/>
    <w:rsid w:val="242752F5"/>
    <w:rsid w:val="242778EB"/>
    <w:rsid w:val="242A43E1"/>
    <w:rsid w:val="242B03F0"/>
    <w:rsid w:val="242C04D9"/>
    <w:rsid w:val="242E2FF6"/>
    <w:rsid w:val="242E7ECB"/>
    <w:rsid w:val="243E6A2B"/>
    <w:rsid w:val="24401E98"/>
    <w:rsid w:val="2446648F"/>
    <w:rsid w:val="244F2484"/>
    <w:rsid w:val="24506BD9"/>
    <w:rsid w:val="24507298"/>
    <w:rsid w:val="24550926"/>
    <w:rsid w:val="24574CEB"/>
    <w:rsid w:val="24596D0B"/>
    <w:rsid w:val="245D41D2"/>
    <w:rsid w:val="24667266"/>
    <w:rsid w:val="246E676E"/>
    <w:rsid w:val="24731A96"/>
    <w:rsid w:val="247A5C3A"/>
    <w:rsid w:val="247C5EE2"/>
    <w:rsid w:val="247C7B9E"/>
    <w:rsid w:val="247F6CC6"/>
    <w:rsid w:val="24837A35"/>
    <w:rsid w:val="248654B3"/>
    <w:rsid w:val="248907B2"/>
    <w:rsid w:val="24997716"/>
    <w:rsid w:val="249A5E20"/>
    <w:rsid w:val="249B5E51"/>
    <w:rsid w:val="249C2676"/>
    <w:rsid w:val="249C6208"/>
    <w:rsid w:val="249E39E8"/>
    <w:rsid w:val="24A20ED0"/>
    <w:rsid w:val="24A34E4A"/>
    <w:rsid w:val="24A70648"/>
    <w:rsid w:val="24A835B0"/>
    <w:rsid w:val="24AC1531"/>
    <w:rsid w:val="24AC41BF"/>
    <w:rsid w:val="24B06136"/>
    <w:rsid w:val="24B623B0"/>
    <w:rsid w:val="24B631A8"/>
    <w:rsid w:val="24B93780"/>
    <w:rsid w:val="24BD38BA"/>
    <w:rsid w:val="24C0685F"/>
    <w:rsid w:val="24CD6DBE"/>
    <w:rsid w:val="24D20A06"/>
    <w:rsid w:val="24D51CDF"/>
    <w:rsid w:val="24E57853"/>
    <w:rsid w:val="24E77BE6"/>
    <w:rsid w:val="24F17428"/>
    <w:rsid w:val="24F24750"/>
    <w:rsid w:val="250253B9"/>
    <w:rsid w:val="250C5C6A"/>
    <w:rsid w:val="251175E6"/>
    <w:rsid w:val="25165BAC"/>
    <w:rsid w:val="2517098B"/>
    <w:rsid w:val="25176627"/>
    <w:rsid w:val="251E0656"/>
    <w:rsid w:val="252053F9"/>
    <w:rsid w:val="252217F3"/>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007B0"/>
    <w:rsid w:val="25771B32"/>
    <w:rsid w:val="257C1A72"/>
    <w:rsid w:val="257C2374"/>
    <w:rsid w:val="257C76CA"/>
    <w:rsid w:val="257F18B5"/>
    <w:rsid w:val="25805FF5"/>
    <w:rsid w:val="25880457"/>
    <w:rsid w:val="258A3283"/>
    <w:rsid w:val="258E5E2C"/>
    <w:rsid w:val="258E66DC"/>
    <w:rsid w:val="258F15BB"/>
    <w:rsid w:val="259118B0"/>
    <w:rsid w:val="259231BD"/>
    <w:rsid w:val="259A6483"/>
    <w:rsid w:val="259B0F56"/>
    <w:rsid w:val="25A77DD4"/>
    <w:rsid w:val="25AD3F3E"/>
    <w:rsid w:val="25AE0C1E"/>
    <w:rsid w:val="25B05051"/>
    <w:rsid w:val="25B36313"/>
    <w:rsid w:val="25BB6C64"/>
    <w:rsid w:val="25BC3040"/>
    <w:rsid w:val="25C65C73"/>
    <w:rsid w:val="25C87522"/>
    <w:rsid w:val="25C97301"/>
    <w:rsid w:val="25CC4C1C"/>
    <w:rsid w:val="25CD7961"/>
    <w:rsid w:val="25D33C43"/>
    <w:rsid w:val="25D64403"/>
    <w:rsid w:val="25DC0E91"/>
    <w:rsid w:val="25E32F35"/>
    <w:rsid w:val="25EB7CD4"/>
    <w:rsid w:val="25F04B7D"/>
    <w:rsid w:val="25F3318F"/>
    <w:rsid w:val="25F51596"/>
    <w:rsid w:val="25F67042"/>
    <w:rsid w:val="260054CC"/>
    <w:rsid w:val="26071C55"/>
    <w:rsid w:val="260A55DA"/>
    <w:rsid w:val="260B255C"/>
    <w:rsid w:val="2611495B"/>
    <w:rsid w:val="26172C02"/>
    <w:rsid w:val="2618762A"/>
    <w:rsid w:val="26217848"/>
    <w:rsid w:val="26244DCE"/>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323BB"/>
    <w:rsid w:val="26D45590"/>
    <w:rsid w:val="26D66D39"/>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A3CFE"/>
    <w:rsid w:val="271E423C"/>
    <w:rsid w:val="27222699"/>
    <w:rsid w:val="27240467"/>
    <w:rsid w:val="27262E16"/>
    <w:rsid w:val="272A3F42"/>
    <w:rsid w:val="273216D6"/>
    <w:rsid w:val="273666A6"/>
    <w:rsid w:val="273D1CBA"/>
    <w:rsid w:val="274434A7"/>
    <w:rsid w:val="27462901"/>
    <w:rsid w:val="274730E2"/>
    <w:rsid w:val="2749419F"/>
    <w:rsid w:val="274A2848"/>
    <w:rsid w:val="274A7B1A"/>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22A1D"/>
    <w:rsid w:val="278A6416"/>
    <w:rsid w:val="278B05AB"/>
    <w:rsid w:val="279408D2"/>
    <w:rsid w:val="279A2ED3"/>
    <w:rsid w:val="27A23025"/>
    <w:rsid w:val="27A46397"/>
    <w:rsid w:val="27B02558"/>
    <w:rsid w:val="27B027C6"/>
    <w:rsid w:val="27B03EC1"/>
    <w:rsid w:val="27B91021"/>
    <w:rsid w:val="27BA3133"/>
    <w:rsid w:val="27C06D17"/>
    <w:rsid w:val="27C66099"/>
    <w:rsid w:val="27CA7CDA"/>
    <w:rsid w:val="27CB6172"/>
    <w:rsid w:val="27D30EC2"/>
    <w:rsid w:val="27DF1D24"/>
    <w:rsid w:val="27E1545A"/>
    <w:rsid w:val="27E30D7E"/>
    <w:rsid w:val="27E43C95"/>
    <w:rsid w:val="27E91732"/>
    <w:rsid w:val="27F20EFC"/>
    <w:rsid w:val="27F670F6"/>
    <w:rsid w:val="27FB11A8"/>
    <w:rsid w:val="27FE4240"/>
    <w:rsid w:val="27FF2D7D"/>
    <w:rsid w:val="280008FF"/>
    <w:rsid w:val="28050D91"/>
    <w:rsid w:val="280A73A7"/>
    <w:rsid w:val="280B0292"/>
    <w:rsid w:val="281035C6"/>
    <w:rsid w:val="28140E2A"/>
    <w:rsid w:val="2824417F"/>
    <w:rsid w:val="28244A33"/>
    <w:rsid w:val="28255041"/>
    <w:rsid w:val="282B1213"/>
    <w:rsid w:val="28377F14"/>
    <w:rsid w:val="283832F0"/>
    <w:rsid w:val="283A1E3E"/>
    <w:rsid w:val="283F0B9A"/>
    <w:rsid w:val="284543A1"/>
    <w:rsid w:val="284F637D"/>
    <w:rsid w:val="285223EF"/>
    <w:rsid w:val="28541D8D"/>
    <w:rsid w:val="285465E8"/>
    <w:rsid w:val="28553E1D"/>
    <w:rsid w:val="2859475D"/>
    <w:rsid w:val="285C6E1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742A6"/>
    <w:rsid w:val="289C154A"/>
    <w:rsid w:val="28A10C81"/>
    <w:rsid w:val="28A66523"/>
    <w:rsid w:val="28AD2029"/>
    <w:rsid w:val="28AE4FA7"/>
    <w:rsid w:val="28B05368"/>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B2A87"/>
    <w:rsid w:val="28FE6A8A"/>
    <w:rsid w:val="290517ED"/>
    <w:rsid w:val="290753B9"/>
    <w:rsid w:val="291415DC"/>
    <w:rsid w:val="291712DF"/>
    <w:rsid w:val="29192BE8"/>
    <w:rsid w:val="291A0B21"/>
    <w:rsid w:val="291B682D"/>
    <w:rsid w:val="291C432F"/>
    <w:rsid w:val="291D21EF"/>
    <w:rsid w:val="291F738B"/>
    <w:rsid w:val="292213BA"/>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6865F6"/>
    <w:rsid w:val="296B1898"/>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61D15"/>
    <w:rsid w:val="2A374404"/>
    <w:rsid w:val="2A3B063B"/>
    <w:rsid w:val="2A3E15CC"/>
    <w:rsid w:val="2A49761F"/>
    <w:rsid w:val="2A4C2E6E"/>
    <w:rsid w:val="2A4C74B8"/>
    <w:rsid w:val="2A4F133B"/>
    <w:rsid w:val="2A4F49D1"/>
    <w:rsid w:val="2A500712"/>
    <w:rsid w:val="2A5B21E2"/>
    <w:rsid w:val="2A5E4C8D"/>
    <w:rsid w:val="2A627A42"/>
    <w:rsid w:val="2A630308"/>
    <w:rsid w:val="2A657113"/>
    <w:rsid w:val="2A657762"/>
    <w:rsid w:val="2A676AD0"/>
    <w:rsid w:val="2A687AA6"/>
    <w:rsid w:val="2A693A20"/>
    <w:rsid w:val="2A6A2073"/>
    <w:rsid w:val="2A7317FC"/>
    <w:rsid w:val="2A7562BC"/>
    <w:rsid w:val="2A770CC7"/>
    <w:rsid w:val="2A77613D"/>
    <w:rsid w:val="2A7A022E"/>
    <w:rsid w:val="2A7B6C4A"/>
    <w:rsid w:val="2A89038B"/>
    <w:rsid w:val="2A8A27A6"/>
    <w:rsid w:val="2A8B1FCC"/>
    <w:rsid w:val="2A9303DF"/>
    <w:rsid w:val="2A9A66D4"/>
    <w:rsid w:val="2A9B731F"/>
    <w:rsid w:val="2AA1007B"/>
    <w:rsid w:val="2AA12DD3"/>
    <w:rsid w:val="2AAA29AB"/>
    <w:rsid w:val="2AAA4B39"/>
    <w:rsid w:val="2AAB1744"/>
    <w:rsid w:val="2AAC36BD"/>
    <w:rsid w:val="2AB04937"/>
    <w:rsid w:val="2AB1542B"/>
    <w:rsid w:val="2AB86677"/>
    <w:rsid w:val="2ABA266F"/>
    <w:rsid w:val="2ABC2E55"/>
    <w:rsid w:val="2AC247B7"/>
    <w:rsid w:val="2AC34F07"/>
    <w:rsid w:val="2AC450FA"/>
    <w:rsid w:val="2AC90132"/>
    <w:rsid w:val="2ACF5AEC"/>
    <w:rsid w:val="2AD62AB0"/>
    <w:rsid w:val="2AD83DD4"/>
    <w:rsid w:val="2ADC1447"/>
    <w:rsid w:val="2ADE1583"/>
    <w:rsid w:val="2ADE7F6A"/>
    <w:rsid w:val="2AE70523"/>
    <w:rsid w:val="2AED482E"/>
    <w:rsid w:val="2AF12CDF"/>
    <w:rsid w:val="2AF27DCB"/>
    <w:rsid w:val="2AF92B4F"/>
    <w:rsid w:val="2AFC24E6"/>
    <w:rsid w:val="2B0726A6"/>
    <w:rsid w:val="2B090320"/>
    <w:rsid w:val="2B0C6B23"/>
    <w:rsid w:val="2B19210F"/>
    <w:rsid w:val="2B1C0A93"/>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0CA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B696E"/>
    <w:rsid w:val="2CED6828"/>
    <w:rsid w:val="2CF4201A"/>
    <w:rsid w:val="2CF8269C"/>
    <w:rsid w:val="2CFD5C64"/>
    <w:rsid w:val="2D0128E8"/>
    <w:rsid w:val="2D0450C7"/>
    <w:rsid w:val="2D0C5A2F"/>
    <w:rsid w:val="2D0E231B"/>
    <w:rsid w:val="2D1242B7"/>
    <w:rsid w:val="2D145154"/>
    <w:rsid w:val="2D1A1A6B"/>
    <w:rsid w:val="2D1A4915"/>
    <w:rsid w:val="2D1C670F"/>
    <w:rsid w:val="2D1D240D"/>
    <w:rsid w:val="2D210212"/>
    <w:rsid w:val="2D2105E2"/>
    <w:rsid w:val="2D306B85"/>
    <w:rsid w:val="2D313196"/>
    <w:rsid w:val="2D323D75"/>
    <w:rsid w:val="2D3C3D7E"/>
    <w:rsid w:val="2D3F06B2"/>
    <w:rsid w:val="2D400A9F"/>
    <w:rsid w:val="2D4B56B9"/>
    <w:rsid w:val="2D507BCB"/>
    <w:rsid w:val="2D540857"/>
    <w:rsid w:val="2D590555"/>
    <w:rsid w:val="2D677800"/>
    <w:rsid w:val="2D726428"/>
    <w:rsid w:val="2D770975"/>
    <w:rsid w:val="2D7A06F1"/>
    <w:rsid w:val="2D8151A4"/>
    <w:rsid w:val="2D9D235F"/>
    <w:rsid w:val="2DA02E9C"/>
    <w:rsid w:val="2DA43D8C"/>
    <w:rsid w:val="2DAC4521"/>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A21A7"/>
    <w:rsid w:val="2DEB0E8E"/>
    <w:rsid w:val="2DF04CFF"/>
    <w:rsid w:val="2DF6091F"/>
    <w:rsid w:val="2DF77C3F"/>
    <w:rsid w:val="2DF80479"/>
    <w:rsid w:val="2DFA4B68"/>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F3046"/>
    <w:rsid w:val="2E302808"/>
    <w:rsid w:val="2E374561"/>
    <w:rsid w:val="2E3A3030"/>
    <w:rsid w:val="2E3C084B"/>
    <w:rsid w:val="2E41264C"/>
    <w:rsid w:val="2E46069F"/>
    <w:rsid w:val="2E4B21B3"/>
    <w:rsid w:val="2E553370"/>
    <w:rsid w:val="2E5608F9"/>
    <w:rsid w:val="2E570E04"/>
    <w:rsid w:val="2E59206F"/>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340A0"/>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26AE0"/>
    <w:rsid w:val="2F5741FD"/>
    <w:rsid w:val="2F57587A"/>
    <w:rsid w:val="2F59227E"/>
    <w:rsid w:val="2F5922B5"/>
    <w:rsid w:val="2F5E1A24"/>
    <w:rsid w:val="2F615954"/>
    <w:rsid w:val="2F6324D7"/>
    <w:rsid w:val="2F68699C"/>
    <w:rsid w:val="2F712CF7"/>
    <w:rsid w:val="2F726B1A"/>
    <w:rsid w:val="2F727813"/>
    <w:rsid w:val="2F775732"/>
    <w:rsid w:val="2F7B54EA"/>
    <w:rsid w:val="2F805714"/>
    <w:rsid w:val="2F811998"/>
    <w:rsid w:val="2F8640C4"/>
    <w:rsid w:val="2F8E5F5C"/>
    <w:rsid w:val="2F921FAC"/>
    <w:rsid w:val="2F972B68"/>
    <w:rsid w:val="2F9B0B20"/>
    <w:rsid w:val="2F9F502C"/>
    <w:rsid w:val="2FA21231"/>
    <w:rsid w:val="2FAD4759"/>
    <w:rsid w:val="2FAD5866"/>
    <w:rsid w:val="2FAE1EFC"/>
    <w:rsid w:val="2FB4059E"/>
    <w:rsid w:val="2FB46FC7"/>
    <w:rsid w:val="2FB91323"/>
    <w:rsid w:val="2FC6643E"/>
    <w:rsid w:val="2FC82F97"/>
    <w:rsid w:val="2FCA0967"/>
    <w:rsid w:val="2FCE6A6F"/>
    <w:rsid w:val="2FD6133F"/>
    <w:rsid w:val="2FD7115C"/>
    <w:rsid w:val="2FD81838"/>
    <w:rsid w:val="2FD84674"/>
    <w:rsid w:val="2FDB17E1"/>
    <w:rsid w:val="2FE20568"/>
    <w:rsid w:val="2FE37171"/>
    <w:rsid w:val="2FE853E7"/>
    <w:rsid w:val="2FF117AD"/>
    <w:rsid w:val="2FF17999"/>
    <w:rsid w:val="2FF335AC"/>
    <w:rsid w:val="2FF40BAE"/>
    <w:rsid w:val="2FF95633"/>
    <w:rsid w:val="2FFD391C"/>
    <w:rsid w:val="30010F70"/>
    <w:rsid w:val="300D4E4E"/>
    <w:rsid w:val="300F7F13"/>
    <w:rsid w:val="30146B19"/>
    <w:rsid w:val="30151A88"/>
    <w:rsid w:val="301B3A0F"/>
    <w:rsid w:val="301C0A49"/>
    <w:rsid w:val="301E3C00"/>
    <w:rsid w:val="302757BF"/>
    <w:rsid w:val="302E1CAD"/>
    <w:rsid w:val="302F0C7E"/>
    <w:rsid w:val="30354430"/>
    <w:rsid w:val="303F616B"/>
    <w:rsid w:val="3042736A"/>
    <w:rsid w:val="3045713F"/>
    <w:rsid w:val="30486EA7"/>
    <w:rsid w:val="30500A5C"/>
    <w:rsid w:val="305447A9"/>
    <w:rsid w:val="305F558E"/>
    <w:rsid w:val="306B4848"/>
    <w:rsid w:val="306D73EE"/>
    <w:rsid w:val="30752E77"/>
    <w:rsid w:val="308018A6"/>
    <w:rsid w:val="30804E19"/>
    <w:rsid w:val="3090288F"/>
    <w:rsid w:val="309B0CFB"/>
    <w:rsid w:val="309B2EEC"/>
    <w:rsid w:val="309E4272"/>
    <w:rsid w:val="30A12956"/>
    <w:rsid w:val="30A9101A"/>
    <w:rsid w:val="30AE56DC"/>
    <w:rsid w:val="30B7307E"/>
    <w:rsid w:val="30BB5407"/>
    <w:rsid w:val="30BF034E"/>
    <w:rsid w:val="30C21A0E"/>
    <w:rsid w:val="30C26424"/>
    <w:rsid w:val="30C3032E"/>
    <w:rsid w:val="30C65287"/>
    <w:rsid w:val="30C83BAA"/>
    <w:rsid w:val="30CA3D76"/>
    <w:rsid w:val="30D065A7"/>
    <w:rsid w:val="30D616E4"/>
    <w:rsid w:val="30DC45E8"/>
    <w:rsid w:val="30DC4F4C"/>
    <w:rsid w:val="30DD6027"/>
    <w:rsid w:val="30DE16AB"/>
    <w:rsid w:val="30E1221A"/>
    <w:rsid w:val="30E734EF"/>
    <w:rsid w:val="30F24AB3"/>
    <w:rsid w:val="30F44A95"/>
    <w:rsid w:val="30F77A98"/>
    <w:rsid w:val="30FA21D8"/>
    <w:rsid w:val="30FC2A23"/>
    <w:rsid w:val="31154308"/>
    <w:rsid w:val="31197ABC"/>
    <w:rsid w:val="311D5B14"/>
    <w:rsid w:val="312723F9"/>
    <w:rsid w:val="312A215B"/>
    <w:rsid w:val="312D0545"/>
    <w:rsid w:val="312D1F98"/>
    <w:rsid w:val="3136546A"/>
    <w:rsid w:val="31391C98"/>
    <w:rsid w:val="313A7B85"/>
    <w:rsid w:val="313E22A6"/>
    <w:rsid w:val="31412F85"/>
    <w:rsid w:val="31454E97"/>
    <w:rsid w:val="314A019C"/>
    <w:rsid w:val="314E27D6"/>
    <w:rsid w:val="31514FC5"/>
    <w:rsid w:val="3152015A"/>
    <w:rsid w:val="31584385"/>
    <w:rsid w:val="315D7DEC"/>
    <w:rsid w:val="315E1E05"/>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5714F"/>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176B"/>
    <w:rsid w:val="31AC2EA3"/>
    <w:rsid w:val="31AD0696"/>
    <w:rsid w:val="31B23BA8"/>
    <w:rsid w:val="31C3435E"/>
    <w:rsid w:val="31C363A1"/>
    <w:rsid w:val="31CA5CF8"/>
    <w:rsid w:val="31CB26CD"/>
    <w:rsid w:val="31CF2CD1"/>
    <w:rsid w:val="31D066C5"/>
    <w:rsid w:val="31D06A52"/>
    <w:rsid w:val="31D216CC"/>
    <w:rsid w:val="31E302B9"/>
    <w:rsid w:val="31E83A8A"/>
    <w:rsid w:val="31EE4B36"/>
    <w:rsid w:val="31F20023"/>
    <w:rsid w:val="31F31FF7"/>
    <w:rsid w:val="31F52FE4"/>
    <w:rsid w:val="31F536F7"/>
    <w:rsid w:val="31FA7AEE"/>
    <w:rsid w:val="31FB60C5"/>
    <w:rsid w:val="3209100C"/>
    <w:rsid w:val="320D52C8"/>
    <w:rsid w:val="320F4EAD"/>
    <w:rsid w:val="32117981"/>
    <w:rsid w:val="321E250B"/>
    <w:rsid w:val="32226597"/>
    <w:rsid w:val="322A5516"/>
    <w:rsid w:val="322B6C88"/>
    <w:rsid w:val="322C6DC4"/>
    <w:rsid w:val="3238698E"/>
    <w:rsid w:val="323D1A1A"/>
    <w:rsid w:val="323E5B9E"/>
    <w:rsid w:val="32430FFB"/>
    <w:rsid w:val="324968A9"/>
    <w:rsid w:val="324C11A1"/>
    <w:rsid w:val="324F1DD8"/>
    <w:rsid w:val="3251371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2DAF"/>
    <w:rsid w:val="32D14A7F"/>
    <w:rsid w:val="32D26AE6"/>
    <w:rsid w:val="32D733FA"/>
    <w:rsid w:val="32DE353D"/>
    <w:rsid w:val="32DF0D23"/>
    <w:rsid w:val="32E12435"/>
    <w:rsid w:val="32E12CEE"/>
    <w:rsid w:val="32E148E8"/>
    <w:rsid w:val="32E343F6"/>
    <w:rsid w:val="32E921F0"/>
    <w:rsid w:val="32F76D5D"/>
    <w:rsid w:val="32F86450"/>
    <w:rsid w:val="330066D7"/>
    <w:rsid w:val="33015240"/>
    <w:rsid w:val="330244A4"/>
    <w:rsid w:val="3304026E"/>
    <w:rsid w:val="330501EB"/>
    <w:rsid w:val="33066388"/>
    <w:rsid w:val="330F1E44"/>
    <w:rsid w:val="331747E7"/>
    <w:rsid w:val="331B37C6"/>
    <w:rsid w:val="331C390F"/>
    <w:rsid w:val="33222F7E"/>
    <w:rsid w:val="333321D1"/>
    <w:rsid w:val="333A0536"/>
    <w:rsid w:val="333E0FE1"/>
    <w:rsid w:val="333F4C47"/>
    <w:rsid w:val="333F6941"/>
    <w:rsid w:val="334D7767"/>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B205A"/>
    <w:rsid w:val="33CE6079"/>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1735D"/>
    <w:rsid w:val="34333AFC"/>
    <w:rsid w:val="34343D6C"/>
    <w:rsid w:val="34347DC5"/>
    <w:rsid w:val="34380493"/>
    <w:rsid w:val="34463967"/>
    <w:rsid w:val="344C08D2"/>
    <w:rsid w:val="344F3F83"/>
    <w:rsid w:val="34525525"/>
    <w:rsid w:val="345507E9"/>
    <w:rsid w:val="345543D1"/>
    <w:rsid w:val="34564E8B"/>
    <w:rsid w:val="345744CF"/>
    <w:rsid w:val="345A1F55"/>
    <w:rsid w:val="345A7367"/>
    <w:rsid w:val="345D2CD0"/>
    <w:rsid w:val="346C0AEA"/>
    <w:rsid w:val="3473748E"/>
    <w:rsid w:val="347F540F"/>
    <w:rsid w:val="34863322"/>
    <w:rsid w:val="34885DB3"/>
    <w:rsid w:val="348F0ED3"/>
    <w:rsid w:val="348F7A0E"/>
    <w:rsid w:val="34975090"/>
    <w:rsid w:val="349A0B7D"/>
    <w:rsid w:val="349B2A17"/>
    <w:rsid w:val="349D2C44"/>
    <w:rsid w:val="349E28F5"/>
    <w:rsid w:val="34A851E8"/>
    <w:rsid w:val="34A92857"/>
    <w:rsid w:val="34A94ADA"/>
    <w:rsid w:val="34A97BFE"/>
    <w:rsid w:val="34B51A96"/>
    <w:rsid w:val="34B9199B"/>
    <w:rsid w:val="34BF1CD4"/>
    <w:rsid w:val="34C800BD"/>
    <w:rsid w:val="34C936CD"/>
    <w:rsid w:val="34CA25BD"/>
    <w:rsid w:val="34CC1DC7"/>
    <w:rsid w:val="34CC3529"/>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C075B"/>
    <w:rsid w:val="351E33A2"/>
    <w:rsid w:val="35200E70"/>
    <w:rsid w:val="352147D7"/>
    <w:rsid w:val="35233F18"/>
    <w:rsid w:val="352349AE"/>
    <w:rsid w:val="3524348B"/>
    <w:rsid w:val="35295D65"/>
    <w:rsid w:val="352B5169"/>
    <w:rsid w:val="352E5F92"/>
    <w:rsid w:val="352F418C"/>
    <w:rsid w:val="353230EA"/>
    <w:rsid w:val="35333FF2"/>
    <w:rsid w:val="353834AB"/>
    <w:rsid w:val="353C4905"/>
    <w:rsid w:val="353C75ED"/>
    <w:rsid w:val="353E791E"/>
    <w:rsid w:val="354008AB"/>
    <w:rsid w:val="354155AB"/>
    <w:rsid w:val="354632DC"/>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41DB0"/>
    <w:rsid w:val="35A57D9C"/>
    <w:rsid w:val="35A974EC"/>
    <w:rsid w:val="35AB5D7D"/>
    <w:rsid w:val="35B16342"/>
    <w:rsid w:val="35B31B82"/>
    <w:rsid w:val="35B670D8"/>
    <w:rsid w:val="35C154C0"/>
    <w:rsid w:val="35C7584B"/>
    <w:rsid w:val="35CA5CB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40CE4"/>
    <w:rsid w:val="36163688"/>
    <w:rsid w:val="361A2F27"/>
    <w:rsid w:val="3624711B"/>
    <w:rsid w:val="36265F04"/>
    <w:rsid w:val="36266913"/>
    <w:rsid w:val="362952D6"/>
    <w:rsid w:val="36297754"/>
    <w:rsid w:val="362F3A87"/>
    <w:rsid w:val="363210F7"/>
    <w:rsid w:val="363F4D43"/>
    <w:rsid w:val="3640112F"/>
    <w:rsid w:val="36407BF2"/>
    <w:rsid w:val="3647730B"/>
    <w:rsid w:val="36486576"/>
    <w:rsid w:val="36486BE0"/>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342FF"/>
    <w:rsid w:val="36991125"/>
    <w:rsid w:val="369C26C3"/>
    <w:rsid w:val="369C60C5"/>
    <w:rsid w:val="369E44B4"/>
    <w:rsid w:val="36A312B2"/>
    <w:rsid w:val="36A9265A"/>
    <w:rsid w:val="36A9393B"/>
    <w:rsid w:val="36AA239C"/>
    <w:rsid w:val="36AF4EB1"/>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F03F0E"/>
    <w:rsid w:val="36F414F3"/>
    <w:rsid w:val="36F57261"/>
    <w:rsid w:val="36F902E0"/>
    <w:rsid w:val="36FB5611"/>
    <w:rsid w:val="37002C93"/>
    <w:rsid w:val="370974B4"/>
    <w:rsid w:val="37103BA1"/>
    <w:rsid w:val="37113475"/>
    <w:rsid w:val="37180BA8"/>
    <w:rsid w:val="371A4A20"/>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4BF"/>
    <w:rsid w:val="377A5D14"/>
    <w:rsid w:val="378075A4"/>
    <w:rsid w:val="3783595B"/>
    <w:rsid w:val="37840F0B"/>
    <w:rsid w:val="378772DD"/>
    <w:rsid w:val="378917C1"/>
    <w:rsid w:val="378A731A"/>
    <w:rsid w:val="378E3617"/>
    <w:rsid w:val="37931A90"/>
    <w:rsid w:val="379E29C6"/>
    <w:rsid w:val="37A4082B"/>
    <w:rsid w:val="37A4627C"/>
    <w:rsid w:val="37A530D5"/>
    <w:rsid w:val="37A643C8"/>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A2B6A"/>
    <w:rsid w:val="382D297A"/>
    <w:rsid w:val="382F19E6"/>
    <w:rsid w:val="38336594"/>
    <w:rsid w:val="383B2EED"/>
    <w:rsid w:val="383D293E"/>
    <w:rsid w:val="383E2CC2"/>
    <w:rsid w:val="38463F5F"/>
    <w:rsid w:val="384C2D57"/>
    <w:rsid w:val="38557E21"/>
    <w:rsid w:val="3856501D"/>
    <w:rsid w:val="38590DD6"/>
    <w:rsid w:val="38595EAC"/>
    <w:rsid w:val="385F47DB"/>
    <w:rsid w:val="38613F89"/>
    <w:rsid w:val="386777DB"/>
    <w:rsid w:val="38693A96"/>
    <w:rsid w:val="386A1921"/>
    <w:rsid w:val="386B38FB"/>
    <w:rsid w:val="3872263A"/>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B01DF"/>
    <w:rsid w:val="38E11AA1"/>
    <w:rsid w:val="38E16BBA"/>
    <w:rsid w:val="38E45926"/>
    <w:rsid w:val="38E46191"/>
    <w:rsid w:val="38EB7945"/>
    <w:rsid w:val="38EC260C"/>
    <w:rsid w:val="38EF0DB7"/>
    <w:rsid w:val="38F00B77"/>
    <w:rsid w:val="38F50C85"/>
    <w:rsid w:val="38FD63A7"/>
    <w:rsid w:val="38FE1BA9"/>
    <w:rsid w:val="390219D0"/>
    <w:rsid w:val="39055331"/>
    <w:rsid w:val="39065A02"/>
    <w:rsid w:val="39092488"/>
    <w:rsid w:val="39105718"/>
    <w:rsid w:val="39147611"/>
    <w:rsid w:val="39250513"/>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C1320"/>
    <w:rsid w:val="395D360D"/>
    <w:rsid w:val="39676A41"/>
    <w:rsid w:val="39686D44"/>
    <w:rsid w:val="39695DEF"/>
    <w:rsid w:val="396E6CCE"/>
    <w:rsid w:val="3973175F"/>
    <w:rsid w:val="39762B94"/>
    <w:rsid w:val="397A79F8"/>
    <w:rsid w:val="397B107A"/>
    <w:rsid w:val="397E700C"/>
    <w:rsid w:val="39834074"/>
    <w:rsid w:val="39885108"/>
    <w:rsid w:val="398A2308"/>
    <w:rsid w:val="398A489E"/>
    <w:rsid w:val="398B0DB3"/>
    <w:rsid w:val="398C50FD"/>
    <w:rsid w:val="39904B26"/>
    <w:rsid w:val="39907940"/>
    <w:rsid w:val="399602F5"/>
    <w:rsid w:val="399B2337"/>
    <w:rsid w:val="399B5B0D"/>
    <w:rsid w:val="39A05979"/>
    <w:rsid w:val="39A90F14"/>
    <w:rsid w:val="39A95ACD"/>
    <w:rsid w:val="39AB5689"/>
    <w:rsid w:val="39B051C8"/>
    <w:rsid w:val="39B747A8"/>
    <w:rsid w:val="39BB78F7"/>
    <w:rsid w:val="39BC428E"/>
    <w:rsid w:val="39BF2BB7"/>
    <w:rsid w:val="39C46373"/>
    <w:rsid w:val="39C46549"/>
    <w:rsid w:val="39CA1A60"/>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9FF1CAB"/>
    <w:rsid w:val="3A026596"/>
    <w:rsid w:val="3A082ABE"/>
    <w:rsid w:val="3A0A6393"/>
    <w:rsid w:val="3A0E18F6"/>
    <w:rsid w:val="3A0E766B"/>
    <w:rsid w:val="3A1353C1"/>
    <w:rsid w:val="3A173B31"/>
    <w:rsid w:val="3A181AC2"/>
    <w:rsid w:val="3A1A155D"/>
    <w:rsid w:val="3A1A5D0A"/>
    <w:rsid w:val="3A1E65D5"/>
    <w:rsid w:val="3A237175"/>
    <w:rsid w:val="3A264A9F"/>
    <w:rsid w:val="3A281202"/>
    <w:rsid w:val="3A2B2AA6"/>
    <w:rsid w:val="3A2E67B0"/>
    <w:rsid w:val="3A2F3AA2"/>
    <w:rsid w:val="3A3D5DAF"/>
    <w:rsid w:val="3A443D4B"/>
    <w:rsid w:val="3A475FA8"/>
    <w:rsid w:val="3A4F17DD"/>
    <w:rsid w:val="3A543180"/>
    <w:rsid w:val="3A59104E"/>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605BC"/>
    <w:rsid w:val="3AB94248"/>
    <w:rsid w:val="3ABE76C3"/>
    <w:rsid w:val="3ABE7ADC"/>
    <w:rsid w:val="3ABF42F5"/>
    <w:rsid w:val="3ACE18D2"/>
    <w:rsid w:val="3ACE7D16"/>
    <w:rsid w:val="3AD1189A"/>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3B6D13"/>
    <w:rsid w:val="3B443E1A"/>
    <w:rsid w:val="3B456D7F"/>
    <w:rsid w:val="3B4848E9"/>
    <w:rsid w:val="3B517555"/>
    <w:rsid w:val="3B553600"/>
    <w:rsid w:val="3B563186"/>
    <w:rsid w:val="3B5D0072"/>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06E31"/>
    <w:rsid w:val="3BB40DC9"/>
    <w:rsid w:val="3BB47D9F"/>
    <w:rsid w:val="3BB8361B"/>
    <w:rsid w:val="3BD039A1"/>
    <w:rsid w:val="3BD16A31"/>
    <w:rsid w:val="3BD40BDF"/>
    <w:rsid w:val="3BDB4BB2"/>
    <w:rsid w:val="3BDE5F43"/>
    <w:rsid w:val="3BE027DC"/>
    <w:rsid w:val="3BE253C4"/>
    <w:rsid w:val="3BE6675A"/>
    <w:rsid w:val="3BE745F7"/>
    <w:rsid w:val="3BEB0739"/>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7397"/>
    <w:rsid w:val="3C4F7D80"/>
    <w:rsid w:val="3C502C92"/>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9F32D2"/>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13DF"/>
    <w:rsid w:val="3D5F6029"/>
    <w:rsid w:val="3D611CC7"/>
    <w:rsid w:val="3D6223C0"/>
    <w:rsid w:val="3D641D7A"/>
    <w:rsid w:val="3D6A38DF"/>
    <w:rsid w:val="3D702909"/>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57100"/>
    <w:rsid w:val="3DA9667F"/>
    <w:rsid w:val="3DAF084E"/>
    <w:rsid w:val="3DB17297"/>
    <w:rsid w:val="3DBB6C89"/>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D088E"/>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13DC1"/>
    <w:rsid w:val="3EF36AD8"/>
    <w:rsid w:val="3EF53397"/>
    <w:rsid w:val="3EF535E4"/>
    <w:rsid w:val="3EF5713D"/>
    <w:rsid w:val="3EF6248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0143E"/>
    <w:rsid w:val="3F6B3632"/>
    <w:rsid w:val="3F6C4EC6"/>
    <w:rsid w:val="3F742249"/>
    <w:rsid w:val="3F776E0A"/>
    <w:rsid w:val="3F8978E2"/>
    <w:rsid w:val="3F8A6711"/>
    <w:rsid w:val="3F952814"/>
    <w:rsid w:val="3F956B94"/>
    <w:rsid w:val="3F9C0821"/>
    <w:rsid w:val="3F9C213C"/>
    <w:rsid w:val="3FA23805"/>
    <w:rsid w:val="3FA41C63"/>
    <w:rsid w:val="3FAB100B"/>
    <w:rsid w:val="3FAB3D87"/>
    <w:rsid w:val="3FAB41A2"/>
    <w:rsid w:val="3FAE47F6"/>
    <w:rsid w:val="3FB03D8B"/>
    <w:rsid w:val="3FB61758"/>
    <w:rsid w:val="3FB77F5A"/>
    <w:rsid w:val="3FB80293"/>
    <w:rsid w:val="3FBB4BEF"/>
    <w:rsid w:val="3FBE30B8"/>
    <w:rsid w:val="3FC044DE"/>
    <w:rsid w:val="3FC30FED"/>
    <w:rsid w:val="3FCE63A8"/>
    <w:rsid w:val="3FCF604C"/>
    <w:rsid w:val="3FD210AC"/>
    <w:rsid w:val="3FD53CFE"/>
    <w:rsid w:val="3FD9316A"/>
    <w:rsid w:val="3FE1096B"/>
    <w:rsid w:val="3FE210C1"/>
    <w:rsid w:val="3FE9250A"/>
    <w:rsid w:val="3FEB1C22"/>
    <w:rsid w:val="3FEE2117"/>
    <w:rsid w:val="3FFA58A6"/>
    <w:rsid w:val="3FFA5C63"/>
    <w:rsid w:val="40073561"/>
    <w:rsid w:val="400A1CFC"/>
    <w:rsid w:val="400F2BE0"/>
    <w:rsid w:val="401D6DEE"/>
    <w:rsid w:val="401F7AF6"/>
    <w:rsid w:val="40201634"/>
    <w:rsid w:val="402079EB"/>
    <w:rsid w:val="402C52D5"/>
    <w:rsid w:val="402E1CA4"/>
    <w:rsid w:val="40316D02"/>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C71AD"/>
    <w:rsid w:val="40AE78C1"/>
    <w:rsid w:val="40AF2B72"/>
    <w:rsid w:val="40B57568"/>
    <w:rsid w:val="40BD153A"/>
    <w:rsid w:val="40C2126A"/>
    <w:rsid w:val="40C3250A"/>
    <w:rsid w:val="40CD7BD8"/>
    <w:rsid w:val="40CE24AF"/>
    <w:rsid w:val="40D022F1"/>
    <w:rsid w:val="40D07371"/>
    <w:rsid w:val="40D43E92"/>
    <w:rsid w:val="40D72999"/>
    <w:rsid w:val="40DF3ABC"/>
    <w:rsid w:val="40E75AF0"/>
    <w:rsid w:val="40E87142"/>
    <w:rsid w:val="40EF3C78"/>
    <w:rsid w:val="40F00A85"/>
    <w:rsid w:val="40F1013C"/>
    <w:rsid w:val="40F35427"/>
    <w:rsid w:val="40FA38BC"/>
    <w:rsid w:val="40FE1447"/>
    <w:rsid w:val="41020CBD"/>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D6103"/>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419FB"/>
    <w:rsid w:val="424A277B"/>
    <w:rsid w:val="424C388F"/>
    <w:rsid w:val="424C701C"/>
    <w:rsid w:val="42552CD5"/>
    <w:rsid w:val="42571AE1"/>
    <w:rsid w:val="4263645E"/>
    <w:rsid w:val="42637522"/>
    <w:rsid w:val="4268449D"/>
    <w:rsid w:val="42697E79"/>
    <w:rsid w:val="426E536F"/>
    <w:rsid w:val="427034C5"/>
    <w:rsid w:val="42730E0D"/>
    <w:rsid w:val="427409B9"/>
    <w:rsid w:val="42831021"/>
    <w:rsid w:val="42863926"/>
    <w:rsid w:val="4287026E"/>
    <w:rsid w:val="42873CB7"/>
    <w:rsid w:val="428A607C"/>
    <w:rsid w:val="428E4C46"/>
    <w:rsid w:val="429110B8"/>
    <w:rsid w:val="4295760D"/>
    <w:rsid w:val="429A29B1"/>
    <w:rsid w:val="429C1606"/>
    <w:rsid w:val="429E6C59"/>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0B16C1"/>
    <w:rsid w:val="43112BE5"/>
    <w:rsid w:val="43120C73"/>
    <w:rsid w:val="431B56C6"/>
    <w:rsid w:val="431C7B04"/>
    <w:rsid w:val="431F752B"/>
    <w:rsid w:val="4320516C"/>
    <w:rsid w:val="43210932"/>
    <w:rsid w:val="4324632E"/>
    <w:rsid w:val="432466AA"/>
    <w:rsid w:val="432B0FC9"/>
    <w:rsid w:val="432E5E21"/>
    <w:rsid w:val="432F4EDA"/>
    <w:rsid w:val="43346E69"/>
    <w:rsid w:val="4334749B"/>
    <w:rsid w:val="433C41B8"/>
    <w:rsid w:val="433D2335"/>
    <w:rsid w:val="433F57C3"/>
    <w:rsid w:val="43405AEE"/>
    <w:rsid w:val="43426A44"/>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81360"/>
    <w:rsid w:val="43C91C5B"/>
    <w:rsid w:val="43D10A40"/>
    <w:rsid w:val="43D67A91"/>
    <w:rsid w:val="43DB479B"/>
    <w:rsid w:val="43DD12AF"/>
    <w:rsid w:val="43E11D10"/>
    <w:rsid w:val="43E21F58"/>
    <w:rsid w:val="43E35EF0"/>
    <w:rsid w:val="43F14D5A"/>
    <w:rsid w:val="43F20061"/>
    <w:rsid w:val="43F60FCB"/>
    <w:rsid w:val="43F71BCF"/>
    <w:rsid w:val="43F76F69"/>
    <w:rsid w:val="43F87E97"/>
    <w:rsid w:val="43F90FED"/>
    <w:rsid w:val="43F9776B"/>
    <w:rsid w:val="43FC0DB2"/>
    <w:rsid w:val="44051440"/>
    <w:rsid w:val="44095B4D"/>
    <w:rsid w:val="440B6F69"/>
    <w:rsid w:val="440C5D56"/>
    <w:rsid w:val="440D13E0"/>
    <w:rsid w:val="44153F0C"/>
    <w:rsid w:val="44174583"/>
    <w:rsid w:val="441A5200"/>
    <w:rsid w:val="441C4432"/>
    <w:rsid w:val="441D506D"/>
    <w:rsid w:val="441E6109"/>
    <w:rsid w:val="4425456D"/>
    <w:rsid w:val="44336EAB"/>
    <w:rsid w:val="44393BD3"/>
    <w:rsid w:val="444109FB"/>
    <w:rsid w:val="44416F50"/>
    <w:rsid w:val="44480377"/>
    <w:rsid w:val="444B446B"/>
    <w:rsid w:val="444E22EA"/>
    <w:rsid w:val="44584267"/>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339E"/>
    <w:rsid w:val="44BA7605"/>
    <w:rsid w:val="44BB150F"/>
    <w:rsid w:val="44BE4FA9"/>
    <w:rsid w:val="44C43057"/>
    <w:rsid w:val="44C46F12"/>
    <w:rsid w:val="44C816C4"/>
    <w:rsid w:val="44C87C0F"/>
    <w:rsid w:val="44C932D0"/>
    <w:rsid w:val="44CB4FB3"/>
    <w:rsid w:val="44D16377"/>
    <w:rsid w:val="44D31B1E"/>
    <w:rsid w:val="44DF6F1B"/>
    <w:rsid w:val="44E16B7D"/>
    <w:rsid w:val="44E54BDC"/>
    <w:rsid w:val="44E92DF3"/>
    <w:rsid w:val="44F82D0E"/>
    <w:rsid w:val="44F8400C"/>
    <w:rsid w:val="44F85C75"/>
    <w:rsid w:val="45004D64"/>
    <w:rsid w:val="450174D5"/>
    <w:rsid w:val="450C6FC4"/>
    <w:rsid w:val="451C5E9C"/>
    <w:rsid w:val="45214561"/>
    <w:rsid w:val="452C5F0A"/>
    <w:rsid w:val="453401C9"/>
    <w:rsid w:val="45347499"/>
    <w:rsid w:val="453579B0"/>
    <w:rsid w:val="45385EDA"/>
    <w:rsid w:val="453E7B2C"/>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C2A5D"/>
    <w:rsid w:val="457E31A2"/>
    <w:rsid w:val="45800144"/>
    <w:rsid w:val="45835C3C"/>
    <w:rsid w:val="45870E95"/>
    <w:rsid w:val="458B757C"/>
    <w:rsid w:val="458D679F"/>
    <w:rsid w:val="459026D9"/>
    <w:rsid w:val="45917B8A"/>
    <w:rsid w:val="45997458"/>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D3F9B"/>
    <w:rsid w:val="45D23596"/>
    <w:rsid w:val="45D9022E"/>
    <w:rsid w:val="45DE0914"/>
    <w:rsid w:val="45E01AC8"/>
    <w:rsid w:val="45E3021B"/>
    <w:rsid w:val="45E37678"/>
    <w:rsid w:val="45E45058"/>
    <w:rsid w:val="45E526A6"/>
    <w:rsid w:val="45E56E31"/>
    <w:rsid w:val="45E66893"/>
    <w:rsid w:val="45E826B2"/>
    <w:rsid w:val="45F14B9E"/>
    <w:rsid w:val="45F4334C"/>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87358"/>
    <w:rsid w:val="467929D1"/>
    <w:rsid w:val="4679494F"/>
    <w:rsid w:val="467A6815"/>
    <w:rsid w:val="467E1A24"/>
    <w:rsid w:val="46866306"/>
    <w:rsid w:val="46893028"/>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06807"/>
    <w:rsid w:val="46B134DD"/>
    <w:rsid w:val="46B419BE"/>
    <w:rsid w:val="46B640D3"/>
    <w:rsid w:val="46B66C70"/>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502F2C"/>
    <w:rsid w:val="47561DDC"/>
    <w:rsid w:val="47592D4E"/>
    <w:rsid w:val="47644CFB"/>
    <w:rsid w:val="47666951"/>
    <w:rsid w:val="47683159"/>
    <w:rsid w:val="476A7D07"/>
    <w:rsid w:val="4777418F"/>
    <w:rsid w:val="477A6E15"/>
    <w:rsid w:val="477F2C09"/>
    <w:rsid w:val="478046DF"/>
    <w:rsid w:val="479766B4"/>
    <w:rsid w:val="479A2857"/>
    <w:rsid w:val="479A401E"/>
    <w:rsid w:val="479A472B"/>
    <w:rsid w:val="479D7800"/>
    <w:rsid w:val="479F10F2"/>
    <w:rsid w:val="47A240A4"/>
    <w:rsid w:val="47A60277"/>
    <w:rsid w:val="47A61856"/>
    <w:rsid w:val="47A83BFD"/>
    <w:rsid w:val="47AA1593"/>
    <w:rsid w:val="47B0504B"/>
    <w:rsid w:val="47B44BED"/>
    <w:rsid w:val="47B77348"/>
    <w:rsid w:val="47BC3466"/>
    <w:rsid w:val="47BF551B"/>
    <w:rsid w:val="47BF5FB3"/>
    <w:rsid w:val="47D730B6"/>
    <w:rsid w:val="47DD6490"/>
    <w:rsid w:val="47DD6A91"/>
    <w:rsid w:val="47DF19BD"/>
    <w:rsid w:val="47E34AE7"/>
    <w:rsid w:val="47E62C82"/>
    <w:rsid w:val="47E9396D"/>
    <w:rsid w:val="47EB0853"/>
    <w:rsid w:val="47EB5BFA"/>
    <w:rsid w:val="47F46D42"/>
    <w:rsid w:val="47FA20F9"/>
    <w:rsid w:val="47FF3A74"/>
    <w:rsid w:val="48041F1C"/>
    <w:rsid w:val="480A0199"/>
    <w:rsid w:val="480B1862"/>
    <w:rsid w:val="480B7A59"/>
    <w:rsid w:val="480F1D9B"/>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71147"/>
    <w:rsid w:val="4869579D"/>
    <w:rsid w:val="487141DB"/>
    <w:rsid w:val="48740F16"/>
    <w:rsid w:val="48747A97"/>
    <w:rsid w:val="487A2A25"/>
    <w:rsid w:val="487C0397"/>
    <w:rsid w:val="48850976"/>
    <w:rsid w:val="48866BE1"/>
    <w:rsid w:val="488D22FD"/>
    <w:rsid w:val="488E25F1"/>
    <w:rsid w:val="48901983"/>
    <w:rsid w:val="48942964"/>
    <w:rsid w:val="489B4431"/>
    <w:rsid w:val="489D100D"/>
    <w:rsid w:val="489E6A24"/>
    <w:rsid w:val="489F0E5C"/>
    <w:rsid w:val="48A252D4"/>
    <w:rsid w:val="48A36B1C"/>
    <w:rsid w:val="48A47AF2"/>
    <w:rsid w:val="48A76BEF"/>
    <w:rsid w:val="48AF255D"/>
    <w:rsid w:val="48B16C29"/>
    <w:rsid w:val="48B305F1"/>
    <w:rsid w:val="48B44D6B"/>
    <w:rsid w:val="48B470F8"/>
    <w:rsid w:val="48B75AB4"/>
    <w:rsid w:val="48C17F25"/>
    <w:rsid w:val="48C20A74"/>
    <w:rsid w:val="48C3444A"/>
    <w:rsid w:val="48C34E74"/>
    <w:rsid w:val="48C43EFA"/>
    <w:rsid w:val="48C538B2"/>
    <w:rsid w:val="48C70477"/>
    <w:rsid w:val="48C72E35"/>
    <w:rsid w:val="48C82BD7"/>
    <w:rsid w:val="48CB0DA2"/>
    <w:rsid w:val="48D030FD"/>
    <w:rsid w:val="48D25798"/>
    <w:rsid w:val="48DC218B"/>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37521"/>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07E2D"/>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BB5BEF"/>
    <w:rsid w:val="49C20C6C"/>
    <w:rsid w:val="49C76AE6"/>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27BD5"/>
    <w:rsid w:val="4A5370A6"/>
    <w:rsid w:val="4A5C4447"/>
    <w:rsid w:val="4A5C6983"/>
    <w:rsid w:val="4A6022F2"/>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A17BF"/>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435C5"/>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BE0B8F"/>
    <w:rsid w:val="4BC456EF"/>
    <w:rsid w:val="4BC468B1"/>
    <w:rsid w:val="4BC647B0"/>
    <w:rsid w:val="4BCB1BAE"/>
    <w:rsid w:val="4BD93E42"/>
    <w:rsid w:val="4BD94F2A"/>
    <w:rsid w:val="4BDF4B49"/>
    <w:rsid w:val="4BE57E16"/>
    <w:rsid w:val="4BE819D0"/>
    <w:rsid w:val="4BE8649D"/>
    <w:rsid w:val="4BFC6FFD"/>
    <w:rsid w:val="4C001A94"/>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3B3017"/>
    <w:rsid w:val="4C422CA7"/>
    <w:rsid w:val="4C427C5C"/>
    <w:rsid w:val="4C4A5008"/>
    <w:rsid w:val="4C5035A1"/>
    <w:rsid w:val="4C521ECD"/>
    <w:rsid w:val="4C5F0B5D"/>
    <w:rsid w:val="4C606F33"/>
    <w:rsid w:val="4C6426ED"/>
    <w:rsid w:val="4C64471A"/>
    <w:rsid w:val="4C6C2FE2"/>
    <w:rsid w:val="4C6D5BD4"/>
    <w:rsid w:val="4C6F6529"/>
    <w:rsid w:val="4C77619E"/>
    <w:rsid w:val="4C860543"/>
    <w:rsid w:val="4C8740CC"/>
    <w:rsid w:val="4C8C73CE"/>
    <w:rsid w:val="4C8E48D8"/>
    <w:rsid w:val="4C9538F4"/>
    <w:rsid w:val="4C974009"/>
    <w:rsid w:val="4C987412"/>
    <w:rsid w:val="4CA6111C"/>
    <w:rsid w:val="4CA867B8"/>
    <w:rsid w:val="4CAE158F"/>
    <w:rsid w:val="4CB131C8"/>
    <w:rsid w:val="4CB3742C"/>
    <w:rsid w:val="4CB50036"/>
    <w:rsid w:val="4CB63E1D"/>
    <w:rsid w:val="4CBB546E"/>
    <w:rsid w:val="4CC17C3E"/>
    <w:rsid w:val="4CC25B41"/>
    <w:rsid w:val="4CC42462"/>
    <w:rsid w:val="4CC42E37"/>
    <w:rsid w:val="4CC82CB8"/>
    <w:rsid w:val="4CCA439B"/>
    <w:rsid w:val="4CCB7596"/>
    <w:rsid w:val="4CCD5921"/>
    <w:rsid w:val="4CCF0694"/>
    <w:rsid w:val="4CCF070A"/>
    <w:rsid w:val="4CCF2105"/>
    <w:rsid w:val="4CD550D5"/>
    <w:rsid w:val="4CDA21DD"/>
    <w:rsid w:val="4CDD4AFB"/>
    <w:rsid w:val="4CE472E9"/>
    <w:rsid w:val="4CE6229C"/>
    <w:rsid w:val="4CEE0089"/>
    <w:rsid w:val="4CF045FC"/>
    <w:rsid w:val="4CF04CFC"/>
    <w:rsid w:val="4CF05C74"/>
    <w:rsid w:val="4CF12BC2"/>
    <w:rsid w:val="4CF266D7"/>
    <w:rsid w:val="4CF26BC3"/>
    <w:rsid w:val="4CF80F08"/>
    <w:rsid w:val="4CFB51DB"/>
    <w:rsid w:val="4CFC3F2E"/>
    <w:rsid w:val="4D063B0D"/>
    <w:rsid w:val="4D0F1680"/>
    <w:rsid w:val="4D1855BA"/>
    <w:rsid w:val="4D1D271C"/>
    <w:rsid w:val="4D1D44CA"/>
    <w:rsid w:val="4D1D6CA0"/>
    <w:rsid w:val="4D224A2C"/>
    <w:rsid w:val="4D244E84"/>
    <w:rsid w:val="4D2609C6"/>
    <w:rsid w:val="4D2A2C09"/>
    <w:rsid w:val="4D2B2E28"/>
    <w:rsid w:val="4D2F5C2A"/>
    <w:rsid w:val="4D33448A"/>
    <w:rsid w:val="4D3E5124"/>
    <w:rsid w:val="4D3F3AA0"/>
    <w:rsid w:val="4D3F4840"/>
    <w:rsid w:val="4D410392"/>
    <w:rsid w:val="4D422D07"/>
    <w:rsid w:val="4D427BBD"/>
    <w:rsid w:val="4D4E0E1A"/>
    <w:rsid w:val="4D551492"/>
    <w:rsid w:val="4D5646C6"/>
    <w:rsid w:val="4D570519"/>
    <w:rsid w:val="4D5A2B9C"/>
    <w:rsid w:val="4D5C5732"/>
    <w:rsid w:val="4D601BF0"/>
    <w:rsid w:val="4D622825"/>
    <w:rsid w:val="4D656800"/>
    <w:rsid w:val="4D6614CB"/>
    <w:rsid w:val="4D6C4B60"/>
    <w:rsid w:val="4D6D0CFF"/>
    <w:rsid w:val="4D705706"/>
    <w:rsid w:val="4D7220A0"/>
    <w:rsid w:val="4D722EC4"/>
    <w:rsid w:val="4D76173E"/>
    <w:rsid w:val="4D795468"/>
    <w:rsid w:val="4D7E4702"/>
    <w:rsid w:val="4D8814DC"/>
    <w:rsid w:val="4D8A3FFF"/>
    <w:rsid w:val="4D8A58C0"/>
    <w:rsid w:val="4D8B58D8"/>
    <w:rsid w:val="4D8C30A0"/>
    <w:rsid w:val="4D8D11C1"/>
    <w:rsid w:val="4D922BF5"/>
    <w:rsid w:val="4D9B5A29"/>
    <w:rsid w:val="4D9E1AAF"/>
    <w:rsid w:val="4DA53BC8"/>
    <w:rsid w:val="4DA60964"/>
    <w:rsid w:val="4DB056F4"/>
    <w:rsid w:val="4DB41824"/>
    <w:rsid w:val="4DB95A69"/>
    <w:rsid w:val="4DBD1F3A"/>
    <w:rsid w:val="4DBD526D"/>
    <w:rsid w:val="4DBE73C9"/>
    <w:rsid w:val="4DC31B92"/>
    <w:rsid w:val="4DC46900"/>
    <w:rsid w:val="4DCA77DE"/>
    <w:rsid w:val="4DD776ED"/>
    <w:rsid w:val="4DDF6E13"/>
    <w:rsid w:val="4DE5202D"/>
    <w:rsid w:val="4DE54C28"/>
    <w:rsid w:val="4DE60E50"/>
    <w:rsid w:val="4DEB4734"/>
    <w:rsid w:val="4DEB6377"/>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46214"/>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11B5C"/>
    <w:rsid w:val="4EA12ED9"/>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B4CDF"/>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4B17C3"/>
    <w:rsid w:val="4F50208E"/>
    <w:rsid w:val="4F560A53"/>
    <w:rsid w:val="4F611147"/>
    <w:rsid w:val="4F6E6F86"/>
    <w:rsid w:val="4F720525"/>
    <w:rsid w:val="4F7278C6"/>
    <w:rsid w:val="4F764CC2"/>
    <w:rsid w:val="4F823D55"/>
    <w:rsid w:val="4F85034E"/>
    <w:rsid w:val="4F8749DE"/>
    <w:rsid w:val="4F9000F4"/>
    <w:rsid w:val="4F9071D6"/>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26CA9"/>
    <w:rsid w:val="4FF5506D"/>
    <w:rsid w:val="4FFE1157"/>
    <w:rsid w:val="4FFF3806"/>
    <w:rsid w:val="4FFF49BB"/>
    <w:rsid w:val="5004344D"/>
    <w:rsid w:val="50046739"/>
    <w:rsid w:val="50095827"/>
    <w:rsid w:val="50100572"/>
    <w:rsid w:val="5014542B"/>
    <w:rsid w:val="50167359"/>
    <w:rsid w:val="50186BF6"/>
    <w:rsid w:val="501B4BE4"/>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5F4CF1"/>
    <w:rsid w:val="506309DB"/>
    <w:rsid w:val="506762BF"/>
    <w:rsid w:val="50752AF6"/>
    <w:rsid w:val="50771C00"/>
    <w:rsid w:val="507B5688"/>
    <w:rsid w:val="508A668E"/>
    <w:rsid w:val="50915F48"/>
    <w:rsid w:val="509A3231"/>
    <w:rsid w:val="509C109E"/>
    <w:rsid w:val="509C736A"/>
    <w:rsid w:val="50A15412"/>
    <w:rsid w:val="50A27585"/>
    <w:rsid w:val="50A95416"/>
    <w:rsid w:val="50AC0B91"/>
    <w:rsid w:val="50AF1C59"/>
    <w:rsid w:val="50B139BD"/>
    <w:rsid w:val="50B92297"/>
    <w:rsid w:val="50BD1498"/>
    <w:rsid w:val="50BE1B1D"/>
    <w:rsid w:val="50BE494F"/>
    <w:rsid w:val="50C2785E"/>
    <w:rsid w:val="50C371C0"/>
    <w:rsid w:val="50C51F05"/>
    <w:rsid w:val="50C65C4E"/>
    <w:rsid w:val="50C65E30"/>
    <w:rsid w:val="50C75F36"/>
    <w:rsid w:val="50C95758"/>
    <w:rsid w:val="50CC6933"/>
    <w:rsid w:val="50D228CF"/>
    <w:rsid w:val="50E63519"/>
    <w:rsid w:val="50ED76FB"/>
    <w:rsid w:val="50F1639A"/>
    <w:rsid w:val="50F568D9"/>
    <w:rsid w:val="50FD2A03"/>
    <w:rsid w:val="510D4A1E"/>
    <w:rsid w:val="51134562"/>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10BE7"/>
    <w:rsid w:val="515361F4"/>
    <w:rsid w:val="515529BB"/>
    <w:rsid w:val="515A64E3"/>
    <w:rsid w:val="515C30A6"/>
    <w:rsid w:val="5161698E"/>
    <w:rsid w:val="5163574F"/>
    <w:rsid w:val="51651617"/>
    <w:rsid w:val="51722932"/>
    <w:rsid w:val="5179450A"/>
    <w:rsid w:val="51797588"/>
    <w:rsid w:val="517C0CA0"/>
    <w:rsid w:val="517D17DB"/>
    <w:rsid w:val="517F00BC"/>
    <w:rsid w:val="51861BC2"/>
    <w:rsid w:val="5188076F"/>
    <w:rsid w:val="5195533B"/>
    <w:rsid w:val="519645E3"/>
    <w:rsid w:val="5199124A"/>
    <w:rsid w:val="519B228D"/>
    <w:rsid w:val="519D2F03"/>
    <w:rsid w:val="51A2297C"/>
    <w:rsid w:val="51AA27FB"/>
    <w:rsid w:val="51AB0562"/>
    <w:rsid w:val="51AD6F40"/>
    <w:rsid w:val="51AE5103"/>
    <w:rsid w:val="51AE5AD5"/>
    <w:rsid w:val="51B84B91"/>
    <w:rsid w:val="51BE2EAE"/>
    <w:rsid w:val="51BF3DA2"/>
    <w:rsid w:val="51C0716E"/>
    <w:rsid w:val="51C24631"/>
    <w:rsid w:val="51C64209"/>
    <w:rsid w:val="51CF6F3E"/>
    <w:rsid w:val="51D42177"/>
    <w:rsid w:val="51D43598"/>
    <w:rsid w:val="51D577CE"/>
    <w:rsid w:val="51D97659"/>
    <w:rsid w:val="51DA51E8"/>
    <w:rsid w:val="51DA5890"/>
    <w:rsid w:val="51E90CD5"/>
    <w:rsid w:val="51EE7B3E"/>
    <w:rsid w:val="51F51BD1"/>
    <w:rsid w:val="51F96848"/>
    <w:rsid w:val="51FB40B5"/>
    <w:rsid w:val="52073487"/>
    <w:rsid w:val="520858AE"/>
    <w:rsid w:val="52097713"/>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21518"/>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E154F"/>
    <w:rsid w:val="52EF0051"/>
    <w:rsid w:val="52F24426"/>
    <w:rsid w:val="52FC1C88"/>
    <w:rsid w:val="53047263"/>
    <w:rsid w:val="53065B65"/>
    <w:rsid w:val="5306702F"/>
    <w:rsid w:val="53081779"/>
    <w:rsid w:val="53112C1D"/>
    <w:rsid w:val="531241BA"/>
    <w:rsid w:val="53155215"/>
    <w:rsid w:val="531621BA"/>
    <w:rsid w:val="531A36B6"/>
    <w:rsid w:val="531D0F10"/>
    <w:rsid w:val="531E2D4A"/>
    <w:rsid w:val="531F532A"/>
    <w:rsid w:val="53207ABD"/>
    <w:rsid w:val="53264D3B"/>
    <w:rsid w:val="53290BFD"/>
    <w:rsid w:val="53293966"/>
    <w:rsid w:val="532B3E9B"/>
    <w:rsid w:val="532C389F"/>
    <w:rsid w:val="532D753B"/>
    <w:rsid w:val="532F6301"/>
    <w:rsid w:val="53332C9A"/>
    <w:rsid w:val="533E0346"/>
    <w:rsid w:val="534246C3"/>
    <w:rsid w:val="53477D18"/>
    <w:rsid w:val="53486233"/>
    <w:rsid w:val="53495ACD"/>
    <w:rsid w:val="534A5181"/>
    <w:rsid w:val="534D1493"/>
    <w:rsid w:val="534E11CE"/>
    <w:rsid w:val="535111B8"/>
    <w:rsid w:val="535337EC"/>
    <w:rsid w:val="53556970"/>
    <w:rsid w:val="535E141D"/>
    <w:rsid w:val="535F500E"/>
    <w:rsid w:val="536011EE"/>
    <w:rsid w:val="536250CC"/>
    <w:rsid w:val="5366542B"/>
    <w:rsid w:val="53692ABF"/>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46C6B"/>
    <w:rsid w:val="53D578AD"/>
    <w:rsid w:val="53DB35A3"/>
    <w:rsid w:val="53DC2808"/>
    <w:rsid w:val="53DD04B0"/>
    <w:rsid w:val="53DE4BEA"/>
    <w:rsid w:val="53DF54A9"/>
    <w:rsid w:val="53E07B00"/>
    <w:rsid w:val="53E27BE1"/>
    <w:rsid w:val="53E61ABA"/>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525BFB"/>
    <w:rsid w:val="5452765B"/>
    <w:rsid w:val="54550067"/>
    <w:rsid w:val="54580F5A"/>
    <w:rsid w:val="545D3E4A"/>
    <w:rsid w:val="54624EB9"/>
    <w:rsid w:val="54757648"/>
    <w:rsid w:val="5478695B"/>
    <w:rsid w:val="54860559"/>
    <w:rsid w:val="548810E8"/>
    <w:rsid w:val="54906088"/>
    <w:rsid w:val="54907EF0"/>
    <w:rsid w:val="549438A5"/>
    <w:rsid w:val="549C64AD"/>
    <w:rsid w:val="549C6534"/>
    <w:rsid w:val="549F610D"/>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17F6D"/>
    <w:rsid w:val="54D81BD6"/>
    <w:rsid w:val="54DF688B"/>
    <w:rsid w:val="54E85E2E"/>
    <w:rsid w:val="54E95643"/>
    <w:rsid w:val="54ED7E47"/>
    <w:rsid w:val="550B0F24"/>
    <w:rsid w:val="550E6C32"/>
    <w:rsid w:val="551C2E90"/>
    <w:rsid w:val="552D52C7"/>
    <w:rsid w:val="55397CF2"/>
    <w:rsid w:val="5546565D"/>
    <w:rsid w:val="554B0B92"/>
    <w:rsid w:val="554C0043"/>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45E2B"/>
    <w:rsid w:val="55C51E8F"/>
    <w:rsid w:val="55C529C2"/>
    <w:rsid w:val="55CC27C2"/>
    <w:rsid w:val="55CC4541"/>
    <w:rsid w:val="55CF48E7"/>
    <w:rsid w:val="55D0342A"/>
    <w:rsid w:val="55D3385E"/>
    <w:rsid w:val="55D50C9C"/>
    <w:rsid w:val="55D849A1"/>
    <w:rsid w:val="55E25D9D"/>
    <w:rsid w:val="55E31A15"/>
    <w:rsid w:val="55E5367A"/>
    <w:rsid w:val="55E83D2F"/>
    <w:rsid w:val="55EA175E"/>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455BA"/>
    <w:rsid w:val="56856E98"/>
    <w:rsid w:val="56861332"/>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F61"/>
    <w:rsid w:val="56CE5F20"/>
    <w:rsid w:val="56D1338D"/>
    <w:rsid w:val="56D31AC8"/>
    <w:rsid w:val="56DA3EBA"/>
    <w:rsid w:val="56DE40C5"/>
    <w:rsid w:val="56E33383"/>
    <w:rsid w:val="56E81DBE"/>
    <w:rsid w:val="56EA65D6"/>
    <w:rsid w:val="56ED5E03"/>
    <w:rsid w:val="56F269C8"/>
    <w:rsid w:val="56FB0134"/>
    <w:rsid w:val="56FC2728"/>
    <w:rsid w:val="56FD401A"/>
    <w:rsid w:val="570010E5"/>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9005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31591"/>
    <w:rsid w:val="5794266A"/>
    <w:rsid w:val="57955219"/>
    <w:rsid w:val="579A7C07"/>
    <w:rsid w:val="579B705F"/>
    <w:rsid w:val="579F309F"/>
    <w:rsid w:val="57A46FEE"/>
    <w:rsid w:val="57A852D8"/>
    <w:rsid w:val="57AA5A5F"/>
    <w:rsid w:val="57AF7168"/>
    <w:rsid w:val="57B02763"/>
    <w:rsid w:val="57B6547E"/>
    <w:rsid w:val="57B974E6"/>
    <w:rsid w:val="57BC7C9C"/>
    <w:rsid w:val="57BF6387"/>
    <w:rsid w:val="57C77A65"/>
    <w:rsid w:val="57C77E54"/>
    <w:rsid w:val="57D01AAC"/>
    <w:rsid w:val="57D1117F"/>
    <w:rsid w:val="57D52571"/>
    <w:rsid w:val="57DA0D38"/>
    <w:rsid w:val="57DB745C"/>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03D12"/>
    <w:rsid w:val="5814296E"/>
    <w:rsid w:val="58153B58"/>
    <w:rsid w:val="581C6E66"/>
    <w:rsid w:val="58222A6D"/>
    <w:rsid w:val="5822786C"/>
    <w:rsid w:val="58243371"/>
    <w:rsid w:val="58293CFC"/>
    <w:rsid w:val="58302962"/>
    <w:rsid w:val="5835010B"/>
    <w:rsid w:val="583C0D03"/>
    <w:rsid w:val="584119B5"/>
    <w:rsid w:val="58434BAC"/>
    <w:rsid w:val="58462B56"/>
    <w:rsid w:val="5846366F"/>
    <w:rsid w:val="584654C9"/>
    <w:rsid w:val="58470241"/>
    <w:rsid w:val="58481E8A"/>
    <w:rsid w:val="58484F55"/>
    <w:rsid w:val="584C65D6"/>
    <w:rsid w:val="58514445"/>
    <w:rsid w:val="58563BF0"/>
    <w:rsid w:val="58590DD2"/>
    <w:rsid w:val="5863473D"/>
    <w:rsid w:val="586B744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C919AA"/>
    <w:rsid w:val="58CE0D6F"/>
    <w:rsid w:val="58D720A4"/>
    <w:rsid w:val="58DB456A"/>
    <w:rsid w:val="58E56245"/>
    <w:rsid w:val="58E909DD"/>
    <w:rsid w:val="58EB1C90"/>
    <w:rsid w:val="58EE536D"/>
    <w:rsid w:val="58F233BC"/>
    <w:rsid w:val="58F31AEC"/>
    <w:rsid w:val="58F5279F"/>
    <w:rsid w:val="58F57D12"/>
    <w:rsid w:val="59094784"/>
    <w:rsid w:val="59255E05"/>
    <w:rsid w:val="59267EF0"/>
    <w:rsid w:val="59287A6A"/>
    <w:rsid w:val="592C2EB2"/>
    <w:rsid w:val="59376E4C"/>
    <w:rsid w:val="593F73A8"/>
    <w:rsid w:val="59421F7E"/>
    <w:rsid w:val="59424509"/>
    <w:rsid w:val="594935F2"/>
    <w:rsid w:val="594C2750"/>
    <w:rsid w:val="594D49D5"/>
    <w:rsid w:val="59575208"/>
    <w:rsid w:val="59595860"/>
    <w:rsid w:val="595C0946"/>
    <w:rsid w:val="59604A5E"/>
    <w:rsid w:val="59617E35"/>
    <w:rsid w:val="59642A7A"/>
    <w:rsid w:val="59655357"/>
    <w:rsid w:val="596957AE"/>
    <w:rsid w:val="596D32B4"/>
    <w:rsid w:val="596F5485"/>
    <w:rsid w:val="5974082A"/>
    <w:rsid w:val="59774D3E"/>
    <w:rsid w:val="597C00C4"/>
    <w:rsid w:val="598635D7"/>
    <w:rsid w:val="599148CE"/>
    <w:rsid w:val="59946630"/>
    <w:rsid w:val="599A1291"/>
    <w:rsid w:val="599E418E"/>
    <w:rsid w:val="59A0095D"/>
    <w:rsid w:val="59A22883"/>
    <w:rsid w:val="59A24ED6"/>
    <w:rsid w:val="59AF0514"/>
    <w:rsid w:val="59B6531E"/>
    <w:rsid w:val="59B75E8A"/>
    <w:rsid w:val="59B8561E"/>
    <w:rsid w:val="59BC0F73"/>
    <w:rsid w:val="59BD2911"/>
    <w:rsid w:val="59BE1CC3"/>
    <w:rsid w:val="59C13A26"/>
    <w:rsid w:val="59C23D49"/>
    <w:rsid w:val="59C91BF3"/>
    <w:rsid w:val="59C96755"/>
    <w:rsid w:val="59CB73DC"/>
    <w:rsid w:val="59D02E4C"/>
    <w:rsid w:val="59D906FD"/>
    <w:rsid w:val="59D96DAD"/>
    <w:rsid w:val="59DA6C9E"/>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1215B1"/>
    <w:rsid w:val="5A132EDD"/>
    <w:rsid w:val="5A1D0AF2"/>
    <w:rsid w:val="5A1D5F5B"/>
    <w:rsid w:val="5A1E6A9C"/>
    <w:rsid w:val="5A1F5196"/>
    <w:rsid w:val="5A227353"/>
    <w:rsid w:val="5A265096"/>
    <w:rsid w:val="5A292273"/>
    <w:rsid w:val="5A2943A6"/>
    <w:rsid w:val="5A2A6592"/>
    <w:rsid w:val="5A2D0557"/>
    <w:rsid w:val="5A33357F"/>
    <w:rsid w:val="5A340B09"/>
    <w:rsid w:val="5A3F3527"/>
    <w:rsid w:val="5A402C97"/>
    <w:rsid w:val="5A440B9D"/>
    <w:rsid w:val="5A447FBD"/>
    <w:rsid w:val="5A4907B6"/>
    <w:rsid w:val="5A4B6B1B"/>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C3832"/>
    <w:rsid w:val="5A8F76C1"/>
    <w:rsid w:val="5A921A04"/>
    <w:rsid w:val="5A9A0A66"/>
    <w:rsid w:val="5A9A1850"/>
    <w:rsid w:val="5AA541CF"/>
    <w:rsid w:val="5AAF48E4"/>
    <w:rsid w:val="5AB37B5F"/>
    <w:rsid w:val="5AB96041"/>
    <w:rsid w:val="5ABC4831"/>
    <w:rsid w:val="5ABC6BFA"/>
    <w:rsid w:val="5ABE26ED"/>
    <w:rsid w:val="5ABF01E8"/>
    <w:rsid w:val="5ABF7466"/>
    <w:rsid w:val="5AC05747"/>
    <w:rsid w:val="5AC366EB"/>
    <w:rsid w:val="5AC43AE0"/>
    <w:rsid w:val="5AC4427C"/>
    <w:rsid w:val="5AC76ACB"/>
    <w:rsid w:val="5ACB3CC7"/>
    <w:rsid w:val="5AD054B7"/>
    <w:rsid w:val="5AD149C0"/>
    <w:rsid w:val="5AD20D04"/>
    <w:rsid w:val="5AD4622E"/>
    <w:rsid w:val="5AD510F0"/>
    <w:rsid w:val="5AD822B6"/>
    <w:rsid w:val="5AF341EB"/>
    <w:rsid w:val="5AF405C5"/>
    <w:rsid w:val="5AF82FCA"/>
    <w:rsid w:val="5AF8657A"/>
    <w:rsid w:val="5AFA22EF"/>
    <w:rsid w:val="5AFA42E0"/>
    <w:rsid w:val="5AFE5C3F"/>
    <w:rsid w:val="5AFF16B3"/>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F2FE4"/>
    <w:rsid w:val="5B6207A7"/>
    <w:rsid w:val="5B627DC7"/>
    <w:rsid w:val="5B6854AA"/>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50CA"/>
    <w:rsid w:val="5BBE6EBD"/>
    <w:rsid w:val="5BC02787"/>
    <w:rsid w:val="5BC52B9A"/>
    <w:rsid w:val="5BCD45FD"/>
    <w:rsid w:val="5BCD6158"/>
    <w:rsid w:val="5BD31F2C"/>
    <w:rsid w:val="5BD41880"/>
    <w:rsid w:val="5BD542B1"/>
    <w:rsid w:val="5BD627D7"/>
    <w:rsid w:val="5BDC2461"/>
    <w:rsid w:val="5BE2289B"/>
    <w:rsid w:val="5BE23D1E"/>
    <w:rsid w:val="5BE24CD9"/>
    <w:rsid w:val="5BE50680"/>
    <w:rsid w:val="5BE52EE1"/>
    <w:rsid w:val="5BEA2231"/>
    <w:rsid w:val="5BEB1A88"/>
    <w:rsid w:val="5BF13412"/>
    <w:rsid w:val="5BF23EBC"/>
    <w:rsid w:val="5BF524ED"/>
    <w:rsid w:val="5BF53251"/>
    <w:rsid w:val="5BF65E64"/>
    <w:rsid w:val="5BF907F8"/>
    <w:rsid w:val="5BFD4032"/>
    <w:rsid w:val="5BFF0C86"/>
    <w:rsid w:val="5C062E6E"/>
    <w:rsid w:val="5C076095"/>
    <w:rsid w:val="5C087355"/>
    <w:rsid w:val="5C0C52E3"/>
    <w:rsid w:val="5C0C750E"/>
    <w:rsid w:val="5C0C796E"/>
    <w:rsid w:val="5C0E435F"/>
    <w:rsid w:val="5C135532"/>
    <w:rsid w:val="5C161238"/>
    <w:rsid w:val="5C1832F4"/>
    <w:rsid w:val="5C185468"/>
    <w:rsid w:val="5C1A3044"/>
    <w:rsid w:val="5C1A6FBB"/>
    <w:rsid w:val="5C1D0C0F"/>
    <w:rsid w:val="5C1D44E7"/>
    <w:rsid w:val="5C2218F7"/>
    <w:rsid w:val="5C2D7BB4"/>
    <w:rsid w:val="5C3A57F6"/>
    <w:rsid w:val="5C3B2DCF"/>
    <w:rsid w:val="5C474C2E"/>
    <w:rsid w:val="5C494C6D"/>
    <w:rsid w:val="5C500AF8"/>
    <w:rsid w:val="5C50666A"/>
    <w:rsid w:val="5C517866"/>
    <w:rsid w:val="5C523483"/>
    <w:rsid w:val="5C527003"/>
    <w:rsid w:val="5C5348B4"/>
    <w:rsid w:val="5C5E033F"/>
    <w:rsid w:val="5C6875EE"/>
    <w:rsid w:val="5C6B21CA"/>
    <w:rsid w:val="5C6F12DC"/>
    <w:rsid w:val="5C7A2919"/>
    <w:rsid w:val="5C84202F"/>
    <w:rsid w:val="5C8F19C2"/>
    <w:rsid w:val="5C9E539D"/>
    <w:rsid w:val="5C9E61D8"/>
    <w:rsid w:val="5CA15C9A"/>
    <w:rsid w:val="5CA57043"/>
    <w:rsid w:val="5CA62CEF"/>
    <w:rsid w:val="5CA74F4B"/>
    <w:rsid w:val="5CB157B0"/>
    <w:rsid w:val="5CBF4297"/>
    <w:rsid w:val="5CC43404"/>
    <w:rsid w:val="5CC93DAE"/>
    <w:rsid w:val="5CCF7073"/>
    <w:rsid w:val="5CD31EE3"/>
    <w:rsid w:val="5CD774F9"/>
    <w:rsid w:val="5CE03F3E"/>
    <w:rsid w:val="5CE1654F"/>
    <w:rsid w:val="5CE45005"/>
    <w:rsid w:val="5CE47CF9"/>
    <w:rsid w:val="5CEB1D70"/>
    <w:rsid w:val="5CF45558"/>
    <w:rsid w:val="5CF70E19"/>
    <w:rsid w:val="5CFB7A99"/>
    <w:rsid w:val="5CFF1E3E"/>
    <w:rsid w:val="5D00730C"/>
    <w:rsid w:val="5D02158D"/>
    <w:rsid w:val="5D072BC8"/>
    <w:rsid w:val="5D076525"/>
    <w:rsid w:val="5D0A3A75"/>
    <w:rsid w:val="5D0C1CFA"/>
    <w:rsid w:val="5D110CBF"/>
    <w:rsid w:val="5D19384D"/>
    <w:rsid w:val="5D22473A"/>
    <w:rsid w:val="5D237B4C"/>
    <w:rsid w:val="5D2B5629"/>
    <w:rsid w:val="5D2E44D2"/>
    <w:rsid w:val="5D301CD3"/>
    <w:rsid w:val="5D315CEB"/>
    <w:rsid w:val="5D326462"/>
    <w:rsid w:val="5D3926A3"/>
    <w:rsid w:val="5D3B59DF"/>
    <w:rsid w:val="5D3C59F3"/>
    <w:rsid w:val="5D473075"/>
    <w:rsid w:val="5D475E41"/>
    <w:rsid w:val="5D4822EE"/>
    <w:rsid w:val="5D4C5595"/>
    <w:rsid w:val="5D4D4958"/>
    <w:rsid w:val="5D5864DB"/>
    <w:rsid w:val="5D59154F"/>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059BF"/>
    <w:rsid w:val="5D915AFD"/>
    <w:rsid w:val="5D9404A9"/>
    <w:rsid w:val="5D9A23F4"/>
    <w:rsid w:val="5D9F6617"/>
    <w:rsid w:val="5D9F7C74"/>
    <w:rsid w:val="5DAE2E8C"/>
    <w:rsid w:val="5DAE7F34"/>
    <w:rsid w:val="5DB42E5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E0D81"/>
    <w:rsid w:val="5E21165A"/>
    <w:rsid w:val="5E214E1E"/>
    <w:rsid w:val="5E226508"/>
    <w:rsid w:val="5E2368B5"/>
    <w:rsid w:val="5E261D69"/>
    <w:rsid w:val="5E344390"/>
    <w:rsid w:val="5E352EB6"/>
    <w:rsid w:val="5E3C677A"/>
    <w:rsid w:val="5E400BF0"/>
    <w:rsid w:val="5E4250B0"/>
    <w:rsid w:val="5E44503D"/>
    <w:rsid w:val="5E4A3E88"/>
    <w:rsid w:val="5E4E539E"/>
    <w:rsid w:val="5E5B2B5A"/>
    <w:rsid w:val="5E5F0687"/>
    <w:rsid w:val="5E6454D9"/>
    <w:rsid w:val="5E671A49"/>
    <w:rsid w:val="5E680BE8"/>
    <w:rsid w:val="5E6B7FF0"/>
    <w:rsid w:val="5E783202"/>
    <w:rsid w:val="5E7842EE"/>
    <w:rsid w:val="5E7A1A68"/>
    <w:rsid w:val="5E803D55"/>
    <w:rsid w:val="5E854DAE"/>
    <w:rsid w:val="5E88203D"/>
    <w:rsid w:val="5EA26F25"/>
    <w:rsid w:val="5EA36A9B"/>
    <w:rsid w:val="5EA42C37"/>
    <w:rsid w:val="5EA648E2"/>
    <w:rsid w:val="5EA71C01"/>
    <w:rsid w:val="5EB24CFE"/>
    <w:rsid w:val="5EB32415"/>
    <w:rsid w:val="5EB52E6F"/>
    <w:rsid w:val="5EC37A1E"/>
    <w:rsid w:val="5EC94A60"/>
    <w:rsid w:val="5ED455B5"/>
    <w:rsid w:val="5ED95EEE"/>
    <w:rsid w:val="5EE36FBA"/>
    <w:rsid w:val="5EE55DDE"/>
    <w:rsid w:val="5EF04AC4"/>
    <w:rsid w:val="5EF47473"/>
    <w:rsid w:val="5EFE064F"/>
    <w:rsid w:val="5F061DE5"/>
    <w:rsid w:val="5F09081F"/>
    <w:rsid w:val="5F0B5BA1"/>
    <w:rsid w:val="5F1111AD"/>
    <w:rsid w:val="5F121A0D"/>
    <w:rsid w:val="5F1B27DE"/>
    <w:rsid w:val="5F1F2324"/>
    <w:rsid w:val="5F233A81"/>
    <w:rsid w:val="5F243C26"/>
    <w:rsid w:val="5F2B4891"/>
    <w:rsid w:val="5F2C64A1"/>
    <w:rsid w:val="5F3847DF"/>
    <w:rsid w:val="5F39582E"/>
    <w:rsid w:val="5F4041F2"/>
    <w:rsid w:val="5F405CF4"/>
    <w:rsid w:val="5F43426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81C77"/>
    <w:rsid w:val="5F8A5A57"/>
    <w:rsid w:val="5F8B53D4"/>
    <w:rsid w:val="5F8C52DB"/>
    <w:rsid w:val="5F8D7479"/>
    <w:rsid w:val="5F8E4E13"/>
    <w:rsid w:val="5F9005B9"/>
    <w:rsid w:val="5F9175F2"/>
    <w:rsid w:val="5F966692"/>
    <w:rsid w:val="5F99467F"/>
    <w:rsid w:val="5F9E0884"/>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C08B7"/>
    <w:rsid w:val="5FFE6C22"/>
    <w:rsid w:val="60000309"/>
    <w:rsid w:val="600B6B90"/>
    <w:rsid w:val="600C3224"/>
    <w:rsid w:val="600F6605"/>
    <w:rsid w:val="60143AD3"/>
    <w:rsid w:val="60281FCD"/>
    <w:rsid w:val="602876AC"/>
    <w:rsid w:val="602A0F80"/>
    <w:rsid w:val="602D6A03"/>
    <w:rsid w:val="603215F4"/>
    <w:rsid w:val="603771DA"/>
    <w:rsid w:val="60447D4E"/>
    <w:rsid w:val="60447E31"/>
    <w:rsid w:val="604C5236"/>
    <w:rsid w:val="605006BC"/>
    <w:rsid w:val="60584E5C"/>
    <w:rsid w:val="606162D0"/>
    <w:rsid w:val="60674769"/>
    <w:rsid w:val="606F545C"/>
    <w:rsid w:val="607079E9"/>
    <w:rsid w:val="60734371"/>
    <w:rsid w:val="607761FD"/>
    <w:rsid w:val="60830460"/>
    <w:rsid w:val="6085543E"/>
    <w:rsid w:val="608B5C80"/>
    <w:rsid w:val="608C39E9"/>
    <w:rsid w:val="60907882"/>
    <w:rsid w:val="609258F0"/>
    <w:rsid w:val="6093287A"/>
    <w:rsid w:val="609517E9"/>
    <w:rsid w:val="609A2B73"/>
    <w:rsid w:val="609F1E8C"/>
    <w:rsid w:val="60A0440C"/>
    <w:rsid w:val="60A056E7"/>
    <w:rsid w:val="60A2320D"/>
    <w:rsid w:val="60AE3960"/>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17CF0"/>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C1663"/>
    <w:rsid w:val="616C7377"/>
    <w:rsid w:val="616E223F"/>
    <w:rsid w:val="617305C5"/>
    <w:rsid w:val="61751F59"/>
    <w:rsid w:val="617915C1"/>
    <w:rsid w:val="617C28AF"/>
    <w:rsid w:val="61843F91"/>
    <w:rsid w:val="618520A4"/>
    <w:rsid w:val="618741B1"/>
    <w:rsid w:val="618A6058"/>
    <w:rsid w:val="61963257"/>
    <w:rsid w:val="6196670E"/>
    <w:rsid w:val="61972737"/>
    <w:rsid w:val="619863BE"/>
    <w:rsid w:val="619C38B4"/>
    <w:rsid w:val="61A11A3C"/>
    <w:rsid w:val="61A4486B"/>
    <w:rsid w:val="61B33DDF"/>
    <w:rsid w:val="61B42A87"/>
    <w:rsid w:val="61BB4A1B"/>
    <w:rsid w:val="61BB5A23"/>
    <w:rsid w:val="61BB7737"/>
    <w:rsid w:val="61BC23E5"/>
    <w:rsid w:val="61C051B3"/>
    <w:rsid w:val="61C67CD5"/>
    <w:rsid w:val="61CD3107"/>
    <w:rsid w:val="61D03DA9"/>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D0F56"/>
    <w:rsid w:val="624F0394"/>
    <w:rsid w:val="62590ABF"/>
    <w:rsid w:val="625A29D8"/>
    <w:rsid w:val="625B2CDA"/>
    <w:rsid w:val="625B47C2"/>
    <w:rsid w:val="625B79FF"/>
    <w:rsid w:val="625F6E6C"/>
    <w:rsid w:val="62624625"/>
    <w:rsid w:val="62630C6B"/>
    <w:rsid w:val="626764BC"/>
    <w:rsid w:val="626D784A"/>
    <w:rsid w:val="62702260"/>
    <w:rsid w:val="627301E8"/>
    <w:rsid w:val="627369C7"/>
    <w:rsid w:val="62744735"/>
    <w:rsid w:val="627E026E"/>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92CD3"/>
    <w:rsid w:val="62CB49A1"/>
    <w:rsid w:val="62D11C3F"/>
    <w:rsid w:val="62D35D1C"/>
    <w:rsid w:val="62D6745D"/>
    <w:rsid w:val="62D67D61"/>
    <w:rsid w:val="62D777AF"/>
    <w:rsid w:val="62E157FC"/>
    <w:rsid w:val="62E81148"/>
    <w:rsid w:val="62E83A0D"/>
    <w:rsid w:val="62F76986"/>
    <w:rsid w:val="62FA3D7F"/>
    <w:rsid w:val="62FB7CD6"/>
    <w:rsid w:val="62FF21FD"/>
    <w:rsid w:val="63074CE8"/>
    <w:rsid w:val="630E06E5"/>
    <w:rsid w:val="631138B2"/>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5A9A"/>
    <w:rsid w:val="63584B3D"/>
    <w:rsid w:val="635E6984"/>
    <w:rsid w:val="635F50A8"/>
    <w:rsid w:val="635F53E5"/>
    <w:rsid w:val="63615D3E"/>
    <w:rsid w:val="6367139B"/>
    <w:rsid w:val="63683422"/>
    <w:rsid w:val="636C62BA"/>
    <w:rsid w:val="63710BA6"/>
    <w:rsid w:val="63732C3E"/>
    <w:rsid w:val="637346BC"/>
    <w:rsid w:val="637D75E6"/>
    <w:rsid w:val="63821D61"/>
    <w:rsid w:val="638266CE"/>
    <w:rsid w:val="63827E36"/>
    <w:rsid w:val="63842477"/>
    <w:rsid w:val="638823F9"/>
    <w:rsid w:val="63891BA5"/>
    <w:rsid w:val="638B04D2"/>
    <w:rsid w:val="63931953"/>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F55755"/>
    <w:rsid w:val="63FB6EC6"/>
    <w:rsid w:val="63FD7654"/>
    <w:rsid w:val="640A7217"/>
    <w:rsid w:val="640C2BB6"/>
    <w:rsid w:val="640D3093"/>
    <w:rsid w:val="6411454E"/>
    <w:rsid w:val="64225C1C"/>
    <w:rsid w:val="642437E9"/>
    <w:rsid w:val="64323DAD"/>
    <w:rsid w:val="64340FCD"/>
    <w:rsid w:val="64377182"/>
    <w:rsid w:val="643F3FFC"/>
    <w:rsid w:val="64485E79"/>
    <w:rsid w:val="644A69BC"/>
    <w:rsid w:val="644A7E43"/>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47310"/>
    <w:rsid w:val="64984C13"/>
    <w:rsid w:val="649A6134"/>
    <w:rsid w:val="649D2569"/>
    <w:rsid w:val="64A157DA"/>
    <w:rsid w:val="64A32650"/>
    <w:rsid w:val="64A51362"/>
    <w:rsid w:val="64A5151D"/>
    <w:rsid w:val="64A55A03"/>
    <w:rsid w:val="64A62D1B"/>
    <w:rsid w:val="64A860F2"/>
    <w:rsid w:val="64AD4200"/>
    <w:rsid w:val="64AF09FF"/>
    <w:rsid w:val="64B453B1"/>
    <w:rsid w:val="64BE5702"/>
    <w:rsid w:val="64C0647A"/>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270B1"/>
    <w:rsid w:val="65091AAC"/>
    <w:rsid w:val="650F5743"/>
    <w:rsid w:val="65124A41"/>
    <w:rsid w:val="65181463"/>
    <w:rsid w:val="651A5C6A"/>
    <w:rsid w:val="651C38DB"/>
    <w:rsid w:val="65201F4F"/>
    <w:rsid w:val="65204394"/>
    <w:rsid w:val="652133D2"/>
    <w:rsid w:val="6522790C"/>
    <w:rsid w:val="652A11D7"/>
    <w:rsid w:val="652A557F"/>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9D1DBC"/>
    <w:rsid w:val="65A65E7D"/>
    <w:rsid w:val="65AA1F56"/>
    <w:rsid w:val="65AA2B3B"/>
    <w:rsid w:val="65B25CA0"/>
    <w:rsid w:val="65B408AD"/>
    <w:rsid w:val="65BC6E17"/>
    <w:rsid w:val="65BD3777"/>
    <w:rsid w:val="65BE5ECC"/>
    <w:rsid w:val="65D43869"/>
    <w:rsid w:val="65D64BB3"/>
    <w:rsid w:val="65D70270"/>
    <w:rsid w:val="65E362B1"/>
    <w:rsid w:val="65E91B08"/>
    <w:rsid w:val="65F2016B"/>
    <w:rsid w:val="65F5725F"/>
    <w:rsid w:val="65FA05DC"/>
    <w:rsid w:val="66032E7B"/>
    <w:rsid w:val="66053581"/>
    <w:rsid w:val="6609517F"/>
    <w:rsid w:val="660A19B0"/>
    <w:rsid w:val="660B3A10"/>
    <w:rsid w:val="661026AA"/>
    <w:rsid w:val="661207AA"/>
    <w:rsid w:val="6612673F"/>
    <w:rsid w:val="661635F6"/>
    <w:rsid w:val="661D3F49"/>
    <w:rsid w:val="66213A5C"/>
    <w:rsid w:val="6624683A"/>
    <w:rsid w:val="662D1469"/>
    <w:rsid w:val="662D2EA4"/>
    <w:rsid w:val="662F2BB7"/>
    <w:rsid w:val="6631571B"/>
    <w:rsid w:val="663D054E"/>
    <w:rsid w:val="66460692"/>
    <w:rsid w:val="6658158E"/>
    <w:rsid w:val="66631FDD"/>
    <w:rsid w:val="66634E10"/>
    <w:rsid w:val="66716449"/>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64120"/>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867F7"/>
    <w:rsid w:val="67AC341B"/>
    <w:rsid w:val="67B10069"/>
    <w:rsid w:val="67B42C3D"/>
    <w:rsid w:val="67B6037E"/>
    <w:rsid w:val="67B861F9"/>
    <w:rsid w:val="67C149C0"/>
    <w:rsid w:val="67C7427D"/>
    <w:rsid w:val="67CA7967"/>
    <w:rsid w:val="67CC38C5"/>
    <w:rsid w:val="67D9695E"/>
    <w:rsid w:val="67DB5BED"/>
    <w:rsid w:val="67DC5CEA"/>
    <w:rsid w:val="67DF18A0"/>
    <w:rsid w:val="67DF6EC0"/>
    <w:rsid w:val="67E024C8"/>
    <w:rsid w:val="67E070C6"/>
    <w:rsid w:val="67E35B0A"/>
    <w:rsid w:val="67EA524A"/>
    <w:rsid w:val="67F0511C"/>
    <w:rsid w:val="67F5522D"/>
    <w:rsid w:val="67F72090"/>
    <w:rsid w:val="67F73BC6"/>
    <w:rsid w:val="680417EB"/>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582403"/>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CD2DF1"/>
    <w:rsid w:val="68D94717"/>
    <w:rsid w:val="68DD619B"/>
    <w:rsid w:val="68E94ED4"/>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5A5DE1"/>
    <w:rsid w:val="695E7EED"/>
    <w:rsid w:val="696F3842"/>
    <w:rsid w:val="69731101"/>
    <w:rsid w:val="6974083C"/>
    <w:rsid w:val="697D087B"/>
    <w:rsid w:val="69807B1E"/>
    <w:rsid w:val="698D012C"/>
    <w:rsid w:val="69974C19"/>
    <w:rsid w:val="69992E3D"/>
    <w:rsid w:val="699A7E83"/>
    <w:rsid w:val="69A71B52"/>
    <w:rsid w:val="69A7770D"/>
    <w:rsid w:val="69A966F8"/>
    <w:rsid w:val="69AC0B64"/>
    <w:rsid w:val="69B27491"/>
    <w:rsid w:val="69B27C94"/>
    <w:rsid w:val="69B70E46"/>
    <w:rsid w:val="69BA2288"/>
    <w:rsid w:val="69BA3FF5"/>
    <w:rsid w:val="69BB7CE2"/>
    <w:rsid w:val="69BE1292"/>
    <w:rsid w:val="69BF343C"/>
    <w:rsid w:val="69CC32A0"/>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10091"/>
    <w:rsid w:val="6AA258AD"/>
    <w:rsid w:val="6AA41157"/>
    <w:rsid w:val="6AAB2AD1"/>
    <w:rsid w:val="6AAE5F36"/>
    <w:rsid w:val="6AAF2259"/>
    <w:rsid w:val="6AB45A03"/>
    <w:rsid w:val="6ABD6C0D"/>
    <w:rsid w:val="6ABE0C43"/>
    <w:rsid w:val="6ABE4FFD"/>
    <w:rsid w:val="6ACC352D"/>
    <w:rsid w:val="6AD902D6"/>
    <w:rsid w:val="6AD909E0"/>
    <w:rsid w:val="6ADC49EF"/>
    <w:rsid w:val="6ADD4FD8"/>
    <w:rsid w:val="6ADD71F3"/>
    <w:rsid w:val="6ADF27D4"/>
    <w:rsid w:val="6AE26C27"/>
    <w:rsid w:val="6AE845AC"/>
    <w:rsid w:val="6AEC1179"/>
    <w:rsid w:val="6AED013C"/>
    <w:rsid w:val="6AEE59AB"/>
    <w:rsid w:val="6AF159FF"/>
    <w:rsid w:val="6AF44665"/>
    <w:rsid w:val="6AF44F46"/>
    <w:rsid w:val="6AF57F3A"/>
    <w:rsid w:val="6AF63F29"/>
    <w:rsid w:val="6AF9611F"/>
    <w:rsid w:val="6AFB7DF3"/>
    <w:rsid w:val="6AFE3B47"/>
    <w:rsid w:val="6AFE4F30"/>
    <w:rsid w:val="6B084B26"/>
    <w:rsid w:val="6B0A3D9B"/>
    <w:rsid w:val="6B0B7C00"/>
    <w:rsid w:val="6B0E002C"/>
    <w:rsid w:val="6B1F3EE9"/>
    <w:rsid w:val="6B21318E"/>
    <w:rsid w:val="6B227A15"/>
    <w:rsid w:val="6B2833E7"/>
    <w:rsid w:val="6B285741"/>
    <w:rsid w:val="6B340EF1"/>
    <w:rsid w:val="6B3D06AC"/>
    <w:rsid w:val="6B444BB7"/>
    <w:rsid w:val="6B44598B"/>
    <w:rsid w:val="6B447945"/>
    <w:rsid w:val="6B472052"/>
    <w:rsid w:val="6B4750DC"/>
    <w:rsid w:val="6B4B2C3B"/>
    <w:rsid w:val="6B4E3176"/>
    <w:rsid w:val="6B4E4A00"/>
    <w:rsid w:val="6B521BA4"/>
    <w:rsid w:val="6B5278F5"/>
    <w:rsid w:val="6B5A64D2"/>
    <w:rsid w:val="6B5B0A52"/>
    <w:rsid w:val="6B5B7CD6"/>
    <w:rsid w:val="6B5D2504"/>
    <w:rsid w:val="6B6849C2"/>
    <w:rsid w:val="6B6C560D"/>
    <w:rsid w:val="6B705E52"/>
    <w:rsid w:val="6B735BFD"/>
    <w:rsid w:val="6B785D05"/>
    <w:rsid w:val="6B7F7BD7"/>
    <w:rsid w:val="6B846AF2"/>
    <w:rsid w:val="6B95396B"/>
    <w:rsid w:val="6B9D1D9E"/>
    <w:rsid w:val="6BA51E03"/>
    <w:rsid w:val="6BAA2D23"/>
    <w:rsid w:val="6BAC0EF7"/>
    <w:rsid w:val="6BAC4F3F"/>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2C42D2"/>
    <w:rsid w:val="6C3A624E"/>
    <w:rsid w:val="6C3F4795"/>
    <w:rsid w:val="6C431738"/>
    <w:rsid w:val="6C442E2D"/>
    <w:rsid w:val="6C4B106D"/>
    <w:rsid w:val="6C505966"/>
    <w:rsid w:val="6C5D04BB"/>
    <w:rsid w:val="6C6216E6"/>
    <w:rsid w:val="6C6475C8"/>
    <w:rsid w:val="6C6501E7"/>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025F0"/>
    <w:rsid w:val="6D0112BB"/>
    <w:rsid w:val="6D033EFD"/>
    <w:rsid w:val="6D06243B"/>
    <w:rsid w:val="6D0652BF"/>
    <w:rsid w:val="6D0A7734"/>
    <w:rsid w:val="6D0B0E35"/>
    <w:rsid w:val="6D0D6D19"/>
    <w:rsid w:val="6D0D75B0"/>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F5451"/>
    <w:rsid w:val="6D90338E"/>
    <w:rsid w:val="6D925740"/>
    <w:rsid w:val="6D9D3EE4"/>
    <w:rsid w:val="6D9E7C69"/>
    <w:rsid w:val="6DA71839"/>
    <w:rsid w:val="6DA84071"/>
    <w:rsid w:val="6DAF6F69"/>
    <w:rsid w:val="6DB20233"/>
    <w:rsid w:val="6DB81D13"/>
    <w:rsid w:val="6DBE1B7B"/>
    <w:rsid w:val="6DC54D30"/>
    <w:rsid w:val="6DC65806"/>
    <w:rsid w:val="6DCA2F8B"/>
    <w:rsid w:val="6DDF0294"/>
    <w:rsid w:val="6DE9618F"/>
    <w:rsid w:val="6DED02CD"/>
    <w:rsid w:val="6DF07F1A"/>
    <w:rsid w:val="6DF4685D"/>
    <w:rsid w:val="6DF606F4"/>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69536A"/>
    <w:rsid w:val="6E6A08DE"/>
    <w:rsid w:val="6E7106EF"/>
    <w:rsid w:val="6E72570E"/>
    <w:rsid w:val="6E734770"/>
    <w:rsid w:val="6E785A45"/>
    <w:rsid w:val="6E796FC0"/>
    <w:rsid w:val="6E7F4527"/>
    <w:rsid w:val="6E83317D"/>
    <w:rsid w:val="6E8B20DB"/>
    <w:rsid w:val="6E917497"/>
    <w:rsid w:val="6E994D66"/>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14289F"/>
    <w:rsid w:val="6F153E64"/>
    <w:rsid w:val="6F162C84"/>
    <w:rsid w:val="6F263789"/>
    <w:rsid w:val="6F28474F"/>
    <w:rsid w:val="6F350882"/>
    <w:rsid w:val="6F35635E"/>
    <w:rsid w:val="6F3713E9"/>
    <w:rsid w:val="6F383507"/>
    <w:rsid w:val="6F384951"/>
    <w:rsid w:val="6F3B763E"/>
    <w:rsid w:val="6F447F07"/>
    <w:rsid w:val="6F4876AF"/>
    <w:rsid w:val="6F502086"/>
    <w:rsid w:val="6F537FC0"/>
    <w:rsid w:val="6F5E3CAA"/>
    <w:rsid w:val="6F607895"/>
    <w:rsid w:val="6F61040C"/>
    <w:rsid w:val="6F6776E1"/>
    <w:rsid w:val="6F702CF5"/>
    <w:rsid w:val="6F714EFF"/>
    <w:rsid w:val="6F7A0C79"/>
    <w:rsid w:val="6F7E1B78"/>
    <w:rsid w:val="6F8D7897"/>
    <w:rsid w:val="6F931259"/>
    <w:rsid w:val="6F9A4660"/>
    <w:rsid w:val="6F9C5D71"/>
    <w:rsid w:val="6FA3781E"/>
    <w:rsid w:val="6FA9586A"/>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A6C96"/>
    <w:rsid w:val="6FFF10F4"/>
    <w:rsid w:val="7004359C"/>
    <w:rsid w:val="700477C8"/>
    <w:rsid w:val="70065F3C"/>
    <w:rsid w:val="700C0460"/>
    <w:rsid w:val="70140BC9"/>
    <w:rsid w:val="701458A7"/>
    <w:rsid w:val="70146689"/>
    <w:rsid w:val="70152C7C"/>
    <w:rsid w:val="70170F2B"/>
    <w:rsid w:val="701830B7"/>
    <w:rsid w:val="701C3A0F"/>
    <w:rsid w:val="701E2FAB"/>
    <w:rsid w:val="70206C25"/>
    <w:rsid w:val="702267D2"/>
    <w:rsid w:val="70291A05"/>
    <w:rsid w:val="70326141"/>
    <w:rsid w:val="70370653"/>
    <w:rsid w:val="70385F59"/>
    <w:rsid w:val="70387A8F"/>
    <w:rsid w:val="703B5596"/>
    <w:rsid w:val="70494AF1"/>
    <w:rsid w:val="704A6916"/>
    <w:rsid w:val="704B4810"/>
    <w:rsid w:val="7054528E"/>
    <w:rsid w:val="70555B90"/>
    <w:rsid w:val="705E76BE"/>
    <w:rsid w:val="70680AC8"/>
    <w:rsid w:val="70684400"/>
    <w:rsid w:val="706D51B8"/>
    <w:rsid w:val="706E4EB9"/>
    <w:rsid w:val="70712877"/>
    <w:rsid w:val="70737F32"/>
    <w:rsid w:val="70767F2C"/>
    <w:rsid w:val="70785A86"/>
    <w:rsid w:val="707E62BB"/>
    <w:rsid w:val="707F2C23"/>
    <w:rsid w:val="708A1067"/>
    <w:rsid w:val="70910C43"/>
    <w:rsid w:val="70992BBC"/>
    <w:rsid w:val="709E4E34"/>
    <w:rsid w:val="709E640C"/>
    <w:rsid w:val="70A106DA"/>
    <w:rsid w:val="70A156F4"/>
    <w:rsid w:val="70A24763"/>
    <w:rsid w:val="70AC0E63"/>
    <w:rsid w:val="70AD5CCA"/>
    <w:rsid w:val="70AF55CD"/>
    <w:rsid w:val="70B56633"/>
    <w:rsid w:val="70BA60D5"/>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49DF"/>
    <w:rsid w:val="712762EB"/>
    <w:rsid w:val="712D2ADB"/>
    <w:rsid w:val="712D4159"/>
    <w:rsid w:val="71346346"/>
    <w:rsid w:val="71346CB6"/>
    <w:rsid w:val="7136388E"/>
    <w:rsid w:val="713A1F62"/>
    <w:rsid w:val="713B0EA5"/>
    <w:rsid w:val="713E229B"/>
    <w:rsid w:val="713E28A3"/>
    <w:rsid w:val="7141612A"/>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0414B"/>
    <w:rsid w:val="71A535F8"/>
    <w:rsid w:val="71A5684D"/>
    <w:rsid w:val="71AE2BD5"/>
    <w:rsid w:val="71AE3447"/>
    <w:rsid w:val="71AF2F66"/>
    <w:rsid w:val="71B06996"/>
    <w:rsid w:val="71B0735B"/>
    <w:rsid w:val="71B31BCF"/>
    <w:rsid w:val="71B40CF8"/>
    <w:rsid w:val="71BA3B1E"/>
    <w:rsid w:val="71BE4B86"/>
    <w:rsid w:val="71C061A0"/>
    <w:rsid w:val="71C2301C"/>
    <w:rsid w:val="71C45E90"/>
    <w:rsid w:val="71C50FA6"/>
    <w:rsid w:val="71C601AF"/>
    <w:rsid w:val="71C96C07"/>
    <w:rsid w:val="71CA2E75"/>
    <w:rsid w:val="71CD28DD"/>
    <w:rsid w:val="71CD3E62"/>
    <w:rsid w:val="71CE06DE"/>
    <w:rsid w:val="71D00811"/>
    <w:rsid w:val="71D051F9"/>
    <w:rsid w:val="71D63DD1"/>
    <w:rsid w:val="71D774C5"/>
    <w:rsid w:val="71D8692F"/>
    <w:rsid w:val="71D97BBC"/>
    <w:rsid w:val="71DA7C5F"/>
    <w:rsid w:val="71DC40A5"/>
    <w:rsid w:val="71DD0ACF"/>
    <w:rsid w:val="71DE4C74"/>
    <w:rsid w:val="71E10985"/>
    <w:rsid w:val="71E3397B"/>
    <w:rsid w:val="71E346E4"/>
    <w:rsid w:val="71E55F75"/>
    <w:rsid w:val="71E56A62"/>
    <w:rsid w:val="71E767FC"/>
    <w:rsid w:val="71EE60F6"/>
    <w:rsid w:val="71EE7E80"/>
    <w:rsid w:val="71EF5D41"/>
    <w:rsid w:val="71F2174E"/>
    <w:rsid w:val="71F26295"/>
    <w:rsid w:val="71F64447"/>
    <w:rsid w:val="71FC70DF"/>
    <w:rsid w:val="71FF2034"/>
    <w:rsid w:val="720319CB"/>
    <w:rsid w:val="72056436"/>
    <w:rsid w:val="720979A0"/>
    <w:rsid w:val="720F633E"/>
    <w:rsid w:val="72130B93"/>
    <w:rsid w:val="72135D18"/>
    <w:rsid w:val="721C688B"/>
    <w:rsid w:val="72200AF0"/>
    <w:rsid w:val="722D4671"/>
    <w:rsid w:val="722E7DFE"/>
    <w:rsid w:val="723032E3"/>
    <w:rsid w:val="72334969"/>
    <w:rsid w:val="7235246C"/>
    <w:rsid w:val="723749D7"/>
    <w:rsid w:val="723908BB"/>
    <w:rsid w:val="7240223C"/>
    <w:rsid w:val="724219E5"/>
    <w:rsid w:val="724A1C04"/>
    <w:rsid w:val="724D4B1D"/>
    <w:rsid w:val="724E54F1"/>
    <w:rsid w:val="724E76A4"/>
    <w:rsid w:val="7254202A"/>
    <w:rsid w:val="725D29D6"/>
    <w:rsid w:val="725E4102"/>
    <w:rsid w:val="7260565A"/>
    <w:rsid w:val="726248F8"/>
    <w:rsid w:val="72632A3F"/>
    <w:rsid w:val="727334E4"/>
    <w:rsid w:val="72756082"/>
    <w:rsid w:val="727717D1"/>
    <w:rsid w:val="72772DDB"/>
    <w:rsid w:val="72796D22"/>
    <w:rsid w:val="727B2E39"/>
    <w:rsid w:val="727D13E4"/>
    <w:rsid w:val="72805AF5"/>
    <w:rsid w:val="72817EEF"/>
    <w:rsid w:val="72827328"/>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D5C84"/>
    <w:rsid w:val="72BE13CE"/>
    <w:rsid w:val="72BE6371"/>
    <w:rsid w:val="72BF25A6"/>
    <w:rsid w:val="72C221EC"/>
    <w:rsid w:val="72CE3184"/>
    <w:rsid w:val="72CE7D06"/>
    <w:rsid w:val="72CF40C2"/>
    <w:rsid w:val="72D43655"/>
    <w:rsid w:val="72D456A5"/>
    <w:rsid w:val="72E70D52"/>
    <w:rsid w:val="72EA6B66"/>
    <w:rsid w:val="72F17162"/>
    <w:rsid w:val="72F32F32"/>
    <w:rsid w:val="72FB32E0"/>
    <w:rsid w:val="72FB39EE"/>
    <w:rsid w:val="72FD2105"/>
    <w:rsid w:val="730235EB"/>
    <w:rsid w:val="730247A7"/>
    <w:rsid w:val="7302733B"/>
    <w:rsid w:val="73036270"/>
    <w:rsid w:val="730469F7"/>
    <w:rsid w:val="730D6C0C"/>
    <w:rsid w:val="73125FD0"/>
    <w:rsid w:val="73134A36"/>
    <w:rsid w:val="731649D2"/>
    <w:rsid w:val="731C28E7"/>
    <w:rsid w:val="731F06ED"/>
    <w:rsid w:val="731F2440"/>
    <w:rsid w:val="7320175D"/>
    <w:rsid w:val="73222906"/>
    <w:rsid w:val="73254DFB"/>
    <w:rsid w:val="7326097A"/>
    <w:rsid w:val="73267BB8"/>
    <w:rsid w:val="732A4A9B"/>
    <w:rsid w:val="733202B6"/>
    <w:rsid w:val="73323775"/>
    <w:rsid w:val="73343997"/>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16CB2"/>
    <w:rsid w:val="738744DD"/>
    <w:rsid w:val="73893467"/>
    <w:rsid w:val="738A36E1"/>
    <w:rsid w:val="73912A81"/>
    <w:rsid w:val="73970334"/>
    <w:rsid w:val="739B1EFF"/>
    <w:rsid w:val="739C1D3D"/>
    <w:rsid w:val="73A1041B"/>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DF17BB"/>
    <w:rsid w:val="73EC7C9D"/>
    <w:rsid w:val="73EE45A8"/>
    <w:rsid w:val="73EE6F0E"/>
    <w:rsid w:val="73F5257C"/>
    <w:rsid w:val="73F67B1C"/>
    <w:rsid w:val="73F8258B"/>
    <w:rsid w:val="73FF2CB2"/>
    <w:rsid w:val="7407051F"/>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1186B"/>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81646"/>
    <w:rsid w:val="74D95703"/>
    <w:rsid w:val="74DA7956"/>
    <w:rsid w:val="74E11F86"/>
    <w:rsid w:val="74E42FB0"/>
    <w:rsid w:val="74F17E67"/>
    <w:rsid w:val="74F57957"/>
    <w:rsid w:val="74F6547D"/>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1EB0"/>
    <w:rsid w:val="755A35FA"/>
    <w:rsid w:val="755A5494"/>
    <w:rsid w:val="755C158A"/>
    <w:rsid w:val="75625A16"/>
    <w:rsid w:val="7564200E"/>
    <w:rsid w:val="75662603"/>
    <w:rsid w:val="75663FD1"/>
    <w:rsid w:val="75677137"/>
    <w:rsid w:val="75695C4F"/>
    <w:rsid w:val="75696461"/>
    <w:rsid w:val="756F19B6"/>
    <w:rsid w:val="757540E3"/>
    <w:rsid w:val="757D2DDE"/>
    <w:rsid w:val="758F201D"/>
    <w:rsid w:val="75904ECF"/>
    <w:rsid w:val="75912385"/>
    <w:rsid w:val="7591430D"/>
    <w:rsid w:val="759739B3"/>
    <w:rsid w:val="75991C4A"/>
    <w:rsid w:val="75994792"/>
    <w:rsid w:val="759A05AB"/>
    <w:rsid w:val="759A4930"/>
    <w:rsid w:val="759B02AD"/>
    <w:rsid w:val="759B0C43"/>
    <w:rsid w:val="759B5CAF"/>
    <w:rsid w:val="75A352E9"/>
    <w:rsid w:val="75A53BC6"/>
    <w:rsid w:val="75BB549C"/>
    <w:rsid w:val="75C123A7"/>
    <w:rsid w:val="75C1550C"/>
    <w:rsid w:val="75C525B4"/>
    <w:rsid w:val="75CA4550"/>
    <w:rsid w:val="75CC74C8"/>
    <w:rsid w:val="75CD2584"/>
    <w:rsid w:val="75CF63FA"/>
    <w:rsid w:val="75D1230F"/>
    <w:rsid w:val="75D357A7"/>
    <w:rsid w:val="75DA5FC8"/>
    <w:rsid w:val="75DB08A6"/>
    <w:rsid w:val="75DB5FA1"/>
    <w:rsid w:val="75DB6E1A"/>
    <w:rsid w:val="75E2330A"/>
    <w:rsid w:val="75E7499A"/>
    <w:rsid w:val="75ED6880"/>
    <w:rsid w:val="75F75D00"/>
    <w:rsid w:val="75F8074C"/>
    <w:rsid w:val="75FD058A"/>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C15B6"/>
    <w:rsid w:val="763D17BB"/>
    <w:rsid w:val="763D4BE9"/>
    <w:rsid w:val="763F1F92"/>
    <w:rsid w:val="76424474"/>
    <w:rsid w:val="76424F25"/>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0612D"/>
    <w:rsid w:val="76731924"/>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2F58"/>
    <w:rsid w:val="76B153BA"/>
    <w:rsid w:val="76BE7B18"/>
    <w:rsid w:val="76BF40F9"/>
    <w:rsid w:val="76C72CA0"/>
    <w:rsid w:val="76D02C26"/>
    <w:rsid w:val="76D63C26"/>
    <w:rsid w:val="76E36B6A"/>
    <w:rsid w:val="76E53424"/>
    <w:rsid w:val="76ED0EF4"/>
    <w:rsid w:val="76EE28B0"/>
    <w:rsid w:val="76EF7937"/>
    <w:rsid w:val="76F2295F"/>
    <w:rsid w:val="76F50A9F"/>
    <w:rsid w:val="76F54B72"/>
    <w:rsid w:val="76FA2A7D"/>
    <w:rsid w:val="76FC1359"/>
    <w:rsid w:val="76FD2D1D"/>
    <w:rsid w:val="77062DA9"/>
    <w:rsid w:val="770B70DA"/>
    <w:rsid w:val="770D756F"/>
    <w:rsid w:val="770F088C"/>
    <w:rsid w:val="77187F65"/>
    <w:rsid w:val="771F5D7B"/>
    <w:rsid w:val="77254D57"/>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9462C"/>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AE3DED"/>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14865"/>
    <w:rsid w:val="78036043"/>
    <w:rsid w:val="780F6CAF"/>
    <w:rsid w:val="780F6F82"/>
    <w:rsid w:val="781164D0"/>
    <w:rsid w:val="7813374F"/>
    <w:rsid w:val="781838FF"/>
    <w:rsid w:val="781A21DD"/>
    <w:rsid w:val="781B3886"/>
    <w:rsid w:val="782466AD"/>
    <w:rsid w:val="782A738E"/>
    <w:rsid w:val="782B18E2"/>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13799"/>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A234C"/>
    <w:rsid w:val="78CD3535"/>
    <w:rsid w:val="78D37FAF"/>
    <w:rsid w:val="78D97F0E"/>
    <w:rsid w:val="78DA009A"/>
    <w:rsid w:val="78DC2FA9"/>
    <w:rsid w:val="78DD4939"/>
    <w:rsid w:val="78DD6155"/>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4F4BAF"/>
    <w:rsid w:val="79501475"/>
    <w:rsid w:val="79524043"/>
    <w:rsid w:val="795A5499"/>
    <w:rsid w:val="79683DA9"/>
    <w:rsid w:val="796E35F2"/>
    <w:rsid w:val="7971290E"/>
    <w:rsid w:val="79756908"/>
    <w:rsid w:val="79762768"/>
    <w:rsid w:val="797951A9"/>
    <w:rsid w:val="797C0892"/>
    <w:rsid w:val="79815591"/>
    <w:rsid w:val="79823784"/>
    <w:rsid w:val="798C57FA"/>
    <w:rsid w:val="798E4989"/>
    <w:rsid w:val="7990174F"/>
    <w:rsid w:val="799537B4"/>
    <w:rsid w:val="799A4E91"/>
    <w:rsid w:val="799C50CF"/>
    <w:rsid w:val="79A02BCA"/>
    <w:rsid w:val="79A15149"/>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C49FF"/>
    <w:rsid w:val="79D57D57"/>
    <w:rsid w:val="79D62785"/>
    <w:rsid w:val="79DF1EBA"/>
    <w:rsid w:val="79E07F61"/>
    <w:rsid w:val="79E12ED9"/>
    <w:rsid w:val="79E24222"/>
    <w:rsid w:val="79E352FF"/>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5751"/>
    <w:rsid w:val="7A262C2D"/>
    <w:rsid w:val="7A291938"/>
    <w:rsid w:val="7A303F52"/>
    <w:rsid w:val="7A3C7419"/>
    <w:rsid w:val="7A3D7CC0"/>
    <w:rsid w:val="7A3E4EB8"/>
    <w:rsid w:val="7A4006D3"/>
    <w:rsid w:val="7A432F13"/>
    <w:rsid w:val="7A433E2A"/>
    <w:rsid w:val="7A4801BB"/>
    <w:rsid w:val="7A485CE1"/>
    <w:rsid w:val="7A491EF3"/>
    <w:rsid w:val="7A4D07BA"/>
    <w:rsid w:val="7A5863D3"/>
    <w:rsid w:val="7A5A200A"/>
    <w:rsid w:val="7A5C5FAF"/>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BD1848"/>
    <w:rsid w:val="7ACA29DF"/>
    <w:rsid w:val="7ACD2D7F"/>
    <w:rsid w:val="7AD27B42"/>
    <w:rsid w:val="7AD3781C"/>
    <w:rsid w:val="7AD53EC1"/>
    <w:rsid w:val="7AD62573"/>
    <w:rsid w:val="7AD84E14"/>
    <w:rsid w:val="7ADB474B"/>
    <w:rsid w:val="7ADB7F1A"/>
    <w:rsid w:val="7ADE0439"/>
    <w:rsid w:val="7ADF0E6C"/>
    <w:rsid w:val="7AE55787"/>
    <w:rsid w:val="7AE833BC"/>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D7962"/>
    <w:rsid w:val="7B3E674E"/>
    <w:rsid w:val="7B42141C"/>
    <w:rsid w:val="7B453F4C"/>
    <w:rsid w:val="7B471906"/>
    <w:rsid w:val="7B4A5781"/>
    <w:rsid w:val="7B4C03D4"/>
    <w:rsid w:val="7B4E09BF"/>
    <w:rsid w:val="7B5231E8"/>
    <w:rsid w:val="7B532E71"/>
    <w:rsid w:val="7B546C0C"/>
    <w:rsid w:val="7B603C7C"/>
    <w:rsid w:val="7B6171E6"/>
    <w:rsid w:val="7B6452CE"/>
    <w:rsid w:val="7B65590F"/>
    <w:rsid w:val="7B670E83"/>
    <w:rsid w:val="7B674F74"/>
    <w:rsid w:val="7B6E2AB1"/>
    <w:rsid w:val="7B736B52"/>
    <w:rsid w:val="7B771CED"/>
    <w:rsid w:val="7B7C1A5E"/>
    <w:rsid w:val="7B7C6F63"/>
    <w:rsid w:val="7B841287"/>
    <w:rsid w:val="7B8657AD"/>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7400A"/>
    <w:rsid w:val="7C0E7D8C"/>
    <w:rsid w:val="7C206952"/>
    <w:rsid w:val="7C254F6F"/>
    <w:rsid w:val="7C2D1C60"/>
    <w:rsid w:val="7C306953"/>
    <w:rsid w:val="7C3832F5"/>
    <w:rsid w:val="7C42281E"/>
    <w:rsid w:val="7C472DAB"/>
    <w:rsid w:val="7C4F208D"/>
    <w:rsid w:val="7C550FEC"/>
    <w:rsid w:val="7C574C21"/>
    <w:rsid w:val="7C5F4D1F"/>
    <w:rsid w:val="7C610C91"/>
    <w:rsid w:val="7C613AEC"/>
    <w:rsid w:val="7C655448"/>
    <w:rsid w:val="7C686C61"/>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51F65"/>
    <w:rsid w:val="7CD72F9B"/>
    <w:rsid w:val="7CE146B6"/>
    <w:rsid w:val="7CE65C11"/>
    <w:rsid w:val="7CE70935"/>
    <w:rsid w:val="7CF84A31"/>
    <w:rsid w:val="7CFC44C2"/>
    <w:rsid w:val="7CFF080D"/>
    <w:rsid w:val="7CFF1C44"/>
    <w:rsid w:val="7CFF28B4"/>
    <w:rsid w:val="7D013B39"/>
    <w:rsid w:val="7D024F07"/>
    <w:rsid w:val="7D056FA7"/>
    <w:rsid w:val="7D060FAD"/>
    <w:rsid w:val="7D0826CA"/>
    <w:rsid w:val="7D0D06E5"/>
    <w:rsid w:val="7D130509"/>
    <w:rsid w:val="7D1946C0"/>
    <w:rsid w:val="7D1D7FE9"/>
    <w:rsid w:val="7D292A41"/>
    <w:rsid w:val="7D2A5CCB"/>
    <w:rsid w:val="7D377B94"/>
    <w:rsid w:val="7D401CAA"/>
    <w:rsid w:val="7D4E195B"/>
    <w:rsid w:val="7D4F4ABB"/>
    <w:rsid w:val="7D515EFA"/>
    <w:rsid w:val="7D5431B0"/>
    <w:rsid w:val="7D5C5444"/>
    <w:rsid w:val="7D621902"/>
    <w:rsid w:val="7D630A43"/>
    <w:rsid w:val="7D635C6D"/>
    <w:rsid w:val="7D64087E"/>
    <w:rsid w:val="7D642C85"/>
    <w:rsid w:val="7D69117D"/>
    <w:rsid w:val="7D696CB2"/>
    <w:rsid w:val="7D6F06CE"/>
    <w:rsid w:val="7D6F5867"/>
    <w:rsid w:val="7D782ED3"/>
    <w:rsid w:val="7D794B31"/>
    <w:rsid w:val="7D7A555A"/>
    <w:rsid w:val="7D7F5298"/>
    <w:rsid w:val="7D8362BA"/>
    <w:rsid w:val="7D8B7B11"/>
    <w:rsid w:val="7D9F0F7A"/>
    <w:rsid w:val="7DA843EE"/>
    <w:rsid w:val="7DA948C4"/>
    <w:rsid w:val="7DAB10BD"/>
    <w:rsid w:val="7DAF4AB4"/>
    <w:rsid w:val="7DBE609A"/>
    <w:rsid w:val="7DBF2E7A"/>
    <w:rsid w:val="7DC266E0"/>
    <w:rsid w:val="7DC4279D"/>
    <w:rsid w:val="7DC73E5B"/>
    <w:rsid w:val="7DCA054D"/>
    <w:rsid w:val="7DCC7A63"/>
    <w:rsid w:val="7DD46BAD"/>
    <w:rsid w:val="7DD7657D"/>
    <w:rsid w:val="7DDA6C39"/>
    <w:rsid w:val="7DE15552"/>
    <w:rsid w:val="7DE16744"/>
    <w:rsid w:val="7DE653AB"/>
    <w:rsid w:val="7DE71438"/>
    <w:rsid w:val="7DEB2C44"/>
    <w:rsid w:val="7DF464FC"/>
    <w:rsid w:val="7DFE63E1"/>
    <w:rsid w:val="7E006A11"/>
    <w:rsid w:val="7E0166DA"/>
    <w:rsid w:val="7E0435EE"/>
    <w:rsid w:val="7E043ED9"/>
    <w:rsid w:val="7E104623"/>
    <w:rsid w:val="7E1C55F3"/>
    <w:rsid w:val="7E202566"/>
    <w:rsid w:val="7E222965"/>
    <w:rsid w:val="7E293001"/>
    <w:rsid w:val="7E2D63B4"/>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713DD"/>
    <w:rsid w:val="7E79060D"/>
    <w:rsid w:val="7E7E2B41"/>
    <w:rsid w:val="7E8A0B5A"/>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6211E"/>
    <w:rsid w:val="7ED766B7"/>
    <w:rsid w:val="7EDE52DA"/>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D7F93"/>
    <w:rsid w:val="7F0F0634"/>
    <w:rsid w:val="7F111CB1"/>
    <w:rsid w:val="7F11316C"/>
    <w:rsid w:val="7F160CCE"/>
    <w:rsid w:val="7F18438A"/>
    <w:rsid w:val="7F2251C2"/>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11</Pages>
  <Words>1477</Words>
  <Characters>7480</Characters>
  <Lines>73</Lines>
  <Paragraphs>20</Paragraphs>
  <TotalTime>0</TotalTime>
  <ScaleCrop>false</ScaleCrop>
  <LinksUpToDate>false</LinksUpToDate>
  <CharactersWithSpaces>8924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2025-10-03T15:12:40Z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E67A907F164B4A27830DBE3DD780D5E6_13</vt:lpwstr>
  </property>
  <property fmtid="{D5CDD505-2E9C-101B-9397-08002B2CF9AE}" pid="4" name="KSOTemplateDocerSaveRecord">
    <vt:lpwstr>eyJoZGlkIjoiNTA2MDIzMjk0NzI5MmEzNWQ4YmNjZGZiMjgzNzc2MDMiLCJ1c2VySWQiOiIxMDQyMjkzMzc0In0=</vt:lpwstr>
  </property>
</Properties>
</file>